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951A" w14:textId="527CABCC" w:rsidR="000352D9" w:rsidRPr="000352D9" w:rsidRDefault="000352D9" w:rsidP="00C94563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À paraître dans </w:t>
      </w:r>
      <w:r w:rsidRPr="000352D9">
        <w:rPr>
          <w:sz w:val="22"/>
          <w:szCs w:val="22"/>
          <w:u w:val="single"/>
        </w:rPr>
        <w:t>Savidan, P. (ed) : Diction</w:t>
      </w:r>
      <w:r>
        <w:rPr>
          <w:sz w:val="22"/>
          <w:szCs w:val="22"/>
          <w:u w:val="single"/>
        </w:rPr>
        <w:t>naire</w:t>
      </w:r>
      <w:r w:rsidRPr="000352D9">
        <w:rPr>
          <w:sz w:val="22"/>
          <w:szCs w:val="22"/>
          <w:u w:val="single"/>
        </w:rPr>
        <w:t xml:space="preserve"> des inégalité</w:t>
      </w:r>
      <w:r>
        <w:rPr>
          <w:sz w:val="22"/>
          <w:szCs w:val="22"/>
          <w:u w:val="single"/>
        </w:rPr>
        <w:t>s et de la justice sociale. Paris : PUF.</w:t>
      </w:r>
      <w:bookmarkStart w:id="0" w:name="_GoBack"/>
      <w:bookmarkEnd w:id="0"/>
    </w:p>
    <w:p w14:paraId="6026A806" w14:textId="4E0BCF46" w:rsidR="000853EC" w:rsidRDefault="00694B36" w:rsidP="00C94563">
      <w:pPr>
        <w:outlineLvl w:val="0"/>
        <w:rPr>
          <w:b/>
        </w:rPr>
      </w:pPr>
      <w:r w:rsidRPr="00694B36">
        <w:rPr>
          <w:b/>
        </w:rPr>
        <w:t>Pierre Bourdieu, 1930-2002</w:t>
      </w:r>
    </w:p>
    <w:p w14:paraId="4608CD1D" w14:textId="77777777" w:rsidR="00694B36" w:rsidRDefault="00694B36">
      <w:pPr>
        <w:rPr>
          <w:b/>
        </w:rPr>
      </w:pPr>
    </w:p>
    <w:p w14:paraId="5AB1B0B1" w14:textId="77777777" w:rsidR="00C94563" w:rsidRDefault="00694B36" w:rsidP="00FC2A95">
      <w:pPr>
        <w:jc w:val="both"/>
      </w:pPr>
      <w:r w:rsidRPr="00694B36">
        <w:t>Pie</w:t>
      </w:r>
      <w:r>
        <w:t>rre Bourdieu est</w:t>
      </w:r>
      <w:r w:rsidRPr="00694B36">
        <w:t xml:space="preserve"> le sociologue français le plus connu</w:t>
      </w:r>
      <w:r>
        <w:t xml:space="preserve"> (après Durkheim) et le</w:t>
      </w:r>
      <w:r w:rsidR="00C94563">
        <w:t xml:space="preserve"> plus cité (après Foucault) à l’</w:t>
      </w:r>
      <w:r>
        <w:t xml:space="preserve">étranger. </w:t>
      </w:r>
      <w:r w:rsidR="00C94563">
        <w:t>D’</w:t>
      </w:r>
      <w:r w:rsidR="00184AED">
        <w:t xml:space="preserve">origine provinciale, Bourdieu est ‘monté’ à Paris dans les années </w:t>
      </w:r>
      <w:r w:rsidR="008E603C">
        <w:t xml:space="preserve">50 </w:t>
      </w:r>
      <w:r w:rsidR="00184AED">
        <w:t>pour étudier la philosophie à l´ENS</w:t>
      </w:r>
      <w:r w:rsidR="00EF7E5C">
        <w:t xml:space="preserve"> (1950-54)</w:t>
      </w:r>
      <w:r w:rsidR="00C64E6A">
        <w:t>, se converti</w:t>
      </w:r>
      <w:r w:rsidR="00DF0858">
        <w:t>t</w:t>
      </w:r>
      <w:r w:rsidR="00C64E6A">
        <w:t xml:space="preserve"> à l´anthropologie et la sociologie pendant son service militaire en Algérie</w:t>
      </w:r>
      <w:r w:rsidR="00EF7E5C">
        <w:t xml:space="preserve"> (1956-1958)</w:t>
      </w:r>
      <w:r w:rsidR="00C64E6A">
        <w:t xml:space="preserve">, développe toutes ses idées pour une science totale du </w:t>
      </w:r>
      <w:r w:rsidR="0036141F">
        <w:t>monde s</w:t>
      </w:r>
      <w:r w:rsidR="00EF7E5C">
        <w:t>ocial dans les années 60 (entre 19</w:t>
      </w:r>
      <w:r w:rsidR="0036141F">
        <w:t xml:space="preserve">66 et </w:t>
      </w:r>
      <w:r w:rsidR="008534D3">
        <w:t>19</w:t>
      </w:r>
      <w:r w:rsidR="0036141F">
        <w:t>74)</w:t>
      </w:r>
      <w:r w:rsidR="00C64E6A">
        <w:t>, travaille la sociologie de l´</w:t>
      </w:r>
      <w:r w:rsidR="00C94563">
        <w:t>éducation</w:t>
      </w:r>
      <w:r w:rsidR="00C64E6A">
        <w:t xml:space="preserve"> et de la culture dans les année</w:t>
      </w:r>
      <w:r w:rsidR="00DF0858">
        <w:t xml:space="preserve">s 70, </w:t>
      </w:r>
      <w:r w:rsidR="00C64E6A">
        <w:t xml:space="preserve">est nommé  professeur au Collège de France </w:t>
      </w:r>
      <w:r w:rsidR="00DF0858">
        <w:t>en 1983</w:t>
      </w:r>
      <w:r w:rsidR="007D2F00">
        <w:t>,</w:t>
      </w:r>
      <w:r w:rsidR="00DF0858">
        <w:t xml:space="preserve"> et s´engage dans les années 90 </w:t>
      </w:r>
      <w:r w:rsidR="008E603C">
        <w:t xml:space="preserve">comme intellectuel public </w:t>
      </w:r>
      <w:r w:rsidR="00DF0858">
        <w:t xml:space="preserve">dans les luttes sociales contre le néolibéralisme. </w:t>
      </w:r>
      <w:r w:rsidR="00EF7E5C">
        <w:t xml:space="preserve">Dès le début jusqu’à la fin, cette trajectoire sociale improbable du Sud-Ouest de la France jusqu’au sommet de la vie académique introduit une fracture douloureuse dans son </w:t>
      </w:r>
      <w:r w:rsidR="00D32676">
        <w:t>mode d’être (</w:t>
      </w:r>
      <w:r w:rsidR="00C94563">
        <w:t>‘</w:t>
      </w:r>
      <w:r w:rsidR="00EF7E5C">
        <w:t>habitus</w:t>
      </w:r>
      <w:r w:rsidR="00D32676">
        <w:t xml:space="preserve"> clivé</w:t>
      </w:r>
      <w:r w:rsidR="00C94563">
        <w:t>’</w:t>
      </w:r>
      <w:r w:rsidR="00D32676">
        <w:t>)</w:t>
      </w:r>
      <w:r w:rsidR="00EF7E5C">
        <w:t>, typique des transfuges de classes, dont il témoigne dans un exercice d´auto-objectivation et de réflexion sociologiques (Bourdieu,</w:t>
      </w:r>
      <w:r w:rsidR="003F75C8">
        <w:t xml:space="preserve"> 2004, première édition en allemand). </w:t>
      </w:r>
      <w:r w:rsidR="0036141F">
        <w:t xml:space="preserve">Par importation des concepts </w:t>
      </w:r>
      <w:r w:rsidR="00900F3D">
        <w:t xml:space="preserve">philosophiques en sociologie et exportation des méthodes sociologiques en philosophie, Bourdieu </w:t>
      </w:r>
      <w:r w:rsidR="007C6E75">
        <w:t>a monté un système sociologique solide qui permet d´analyser empiriquement les structures sociales de la domination et les pratiques qui reproduisent les inégalités dans une pe</w:t>
      </w:r>
      <w:r w:rsidR="00D32676">
        <w:t>rspective critique</w:t>
      </w:r>
      <w:r w:rsidR="007C6E75">
        <w:t xml:space="preserve">. </w:t>
      </w:r>
    </w:p>
    <w:p w14:paraId="6DD46A5D" w14:textId="67B70176" w:rsidR="00FC2A95" w:rsidRDefault="00294B6C" w:rsidP="00FC2A95">
      <w:pPr>
        <w:jc w:val="both"/>
      </w:pPr>
      <w:r>
        <w:t xml:space="preserve">Fondateur des </w:t>
      </w:r>
      <w:r w:rsidRPr="00294B6C">
        <w:rPr>
          <w:i/>
        </w:rPr>
        <w:t>Actes de la recherche en sciences sociales</w:t>
      </w:r>
      <w:r w:rsidR="008E603C">
        <w:t>, une revue hétérodoxe d´avant-g</w:t>
      </w:r>
      <w:r w:rsidR="00900F3D">
        <w:t>arde</w:t>
      </w:r>
      <w:r w:rsidR="004C1C61">
        <w:t xml:space="preserve">, sorte de ‘fanzine des sciences sociales’ (Boltanski, </w:t>
      </w:r>
      <w:r w:rsidR="000B6E8D">
        <w:t>2008 :</w:t>
      </w:r>
      <w:r w:rsidR="004C1C61">
        <w:t xml:space="preserve"> 43)</w:t>
      </w:r>
      <w:r w:rsidR="00900F3D">
        <w:t xml:space="preserve"> qui fonctionne </w:t>
      </w:r>
      <w:r w:rsidR="00C54F68">
        <w:t xml:space="preserve">depuis 1975 </w:t>
      </w:r>
      <w:r w:rsidR="00900F3D">
        <w:t xml:space="preserve">jusqu’à nos jours comme organe </w:t>
      </w:r>
      <w:r w:rsidR="00C54F68">
        <w:t>principal</w:t>
      </w:r>
      <w:r w:rsidR="00900F3D">
        <w:t xml:space="preserve"> de l’École</w:t>
      </w:r>
      <w:r w:rsidR="008E603C">
        <w:t xml:space="preserve"> </w:t>
      </w:r>
      <w:r w:rsidR="00900F3D">
        <w:t xml:space="preserve">bourdieusienne, </w:t>
      </w:r>
      <w:r w:rsidR="007C6E75">
        <w:t>Bourdieu a publié plus de trente livres et quatre cents articles (Delsaut et Rivière, 2002).</w:t>
      </w:r>
      <w:r w:rsidR="008E603C">
        <w:t xml:space="preserve"> </w:t>
      </w:r>
      <w:r>
        <w:t>Parmi ses livres les plus importants</w:t>
      </w:r>
      <w:r w:rsidR="00C05718">
        <w:t xml:space="preserve"> et les plus connus</w:t>
      </w:r>
      <w:r>
        <w:t xml:space="preserve">, on peut citer </w:t>
      </w:r>
      <w:r w:rsidRPr="00294B6C">
        <w:rPr>
          <w:i/>
        </w:rPr>
        <w:t>La reproduction</w:t>
      </w:r>
      <w:r>
        <w:t xml:space="preserve"> (Bourdieu et Passeron, 1970), </w:t>
      </w:r>
      <w:r w:rsidRPr="00294B6C">
        <w:rPr>
          <w:i/>
        </w:rPr>
        <w:t>La distinction</w:t>
      </w:r>
      <w:r>
        <w:t xml:space="preserve"> (Bourdieu, 1979)</w:t>
      </w:r>
      <w:r w:rsidR="008E603C">
        <w:t xml:space="preserve">, </w:t>
      </w:r>
      <w:r w:rsidRPr="00294B6C">
        <w:rPr>
          <w:i/>
        </w:rPr>
        <w:t>Le sens pratique</w:t>
      </w:r>
      <w:r w:rsidR="00C05718">
        <w:t xml:space="preserve"> (Bourdieu, 1980) et</w:t>
      </w:r>
      <w:r>
        <w:t xml:space="preserve"> </w:t>
      </w:r>
      <w:r w:rsidRPr="00294B6C">
        <w:rPr>
          <w:i/>
        </w:rPr>
        <w:t>Médi</w:t>
      </w:r>
      <w:r w:rsidR="008E603C">
        <w:rPr>
          <w:i/>
        </w:rPr>
        <w:t>t</w:t>
      </w:r>
      <w:r w:rsidRPr="00294B6C">
        <w:rPr>
          <w:i/>
        </w:rPr>
        <w:t>ations pascaliennes</w:t>
      </w:r>
      <w:r w:rsidR="007C6E75">
        <w:t xml:space="preserve"> (Bourdieu, 1997). </w:t>
      </w:r>
      <w:r w:rsidR="00C03616">
        <w:t xml:space="preserve">Plus accessibles aux lecteurs non-initiés, </w:t>
      </w:r>
      <w:r w:rsidR="007D66A9">
        <w:t xml:space="preserve">les </w:t>
      </w:r>
      <w:r w:rsidR="00C94563">
        <w:t>‘</w:t>
      </w:r>
      <w:r w:rsidR="007D66A9">
        <w:t>publications orales’ (Bourdieu, 1984</w:t>
      </w:r>
      <w:r w:rsidR="00C94563">
        <w:t xml:space="preserve">, </w:t>
      </w:r>
      <w:r w:rsidR="007D66A9">
        <w:t>1987</w:t>
      </w:r>
      <w:r w:rsidR="00C94563">
        <w:t>, 1992</w:t>
      </w:r>
      <w:r w:rsidR="007D66A9">
        <w:t xml:space="preserve">) et, surtout, </w:t>
      </w:r>
      <w:r w:rsidR="00C03616">
        <w:t xml:space="preserve">les </w:t>
      </w:r>
      <w:r w:rsidR="00C03616" w:rsidRPr="00475AE2">
        <w:rPr>
          <w:i/>
        </w:rPr>
        <w:t xml:space="preserve">Cours au collège de </w:t>
      </w:r>
      <w:r w:rsidR="007D66A9">
        <w:rPr>
          <w:i/>
        </w:rPr>
        <w:t>France,</w:t>
      </w:r>
      <w:r w:rsidR="00C03616">
        <w:t xml:space="preserve"> en voie de publication. Comparables aux Cours de Fo</w:t>
      </w:r>
      <w:r w:rsidR="00FC2A95">
        <w:t>ucault, 10 volumes sont prévus.</w:t>
      </w:r>
      <w:r w:rsidR="00FC2A95" w:rsidRPr="00FC2A95">
        <w:t xml:space="preserve"> </w:t>
      </w:r>
      <w:r w:rsidR="00D17A9B">
        <w:t>On ne compte plus les manuels d’</w:t>
      </w:r>
      <w:r w:rsidR="00FC2A95">
        <w:t>introduction, les livres, les numéros spéciaux de revues</w:t>
      </w:r>
      <w:r w:rsidR="00475AE2">
        <w:t>,</w:t>
      </w:r>
      <w:r w:rsidR="00684D4A">
        <w:t xml:space="preserve"> les volumes commémoratifs, les dictionnaires </w:t>
      </w:r>
      <w:r w:rsidR="00FC2A95">
        <w:t xml:space="preserve">et les blogs </w:t>
      </w:r>
      <w:r w:rsidR="00475AE2">
        <w:t>(tels que ‘Le magazine de l’homme moderne’) consacré</w:t>
      </w:r>
      <w:r w:rsidR="00FC2A95">
        <w:t xml:space="preserve">s à son </w:t>
      </w:r>
      <w:r w:rsidR="00C94563">
        <w:t>œuvre</w:t>
      </w:r>
      <w:r w:rsidR="00684D4A">
        <w:t>. Seul manq</w:t>
      </w:r>
      <w:r w:rsidR="00FC2A95">
        <w:t xml:space="preserve">ue encore </w:t>
      </w:r>
      <w:r w:rsidR="005D2A43">
        <w:t>un</w:t>
      </w:r>
      <w:r w:rsidR="00475AE2" w:rsidRPr="00475AE2">
        <w:rPr>
          <w:i/>
        </w:rPr>
        <w:t xml:space="preserve"> </w:t>
      </w:r>
      <w:r w:rsidR="00684D4A" w:rsidRPr="00475AE2">
        <w:rPr>
          <w:i/>
        </w:rPr>
        <w:t>Journal for Bourdieusian S</w:t>
      </w:r>
      <w:r w:rsidR="00FC2A95" w:rsidRPr="00475AE2">
        <w:rPr>
          <w:i/>
        </w:rPr>
        <w:t>tudies</w:t>
      </w:r>
      <w:r w:rsidR="005D2A43">
        <w:rPr>
          <w:i/>
        </w:rPr>
        <w:t> </w:t>
      </w:r>
      <w:r w:rsidR="005D2A43">
        <w:t>!</w:t>
      </w:r>
      <w:r w:rsidR="00A67E1A">
        <w:t xml:space="preserve"> </w:t>
      </w:r>
      <w:r w:rsidR="00684D4A">
        <w:t xml:space="preserve">Loïc </w:t>
      </w:r>
      <w:r w:rsidR="00FC2A95">
        <w:t xml:space="preserve">Wacquant, </w:t>
      </w:r>
      <w:r w:rsidR="00684D4A">
        <w:t xml:space="preserve">Louis </w:t>
      </w:r>
      <w:r w:rsidR="00FC2A95">
        <w:t>Pinto,</w:t>
      </w:r>
      <w:r w:rsidR="00684D4A">
        <w:t xml:space="preserve"> </w:t>
      </w:r>
      <w:r w:rsidR="00A67E1A">
        <w:t xml:space="preserve">Bernard Lahire, </w:t>
      </w:r>
      <w:r w:rsidR="00CE62B9">
        <w:t xml:space="preserve">Derek Robbins, </w:t>
      </w:r>
      <w:r w:rsidR="00A67E1A">
        <w:t>Rogers Brubaker, David Swartz</w:t>
      </w:r>
      <w:r w:rsidR="00FF5767">
        <w:t xml:space="preserve">, </w:t>
      </w:r>
      <w:r w:rsidR="00CE62B9">
        <w:t xml:space="preserve">Nick Crossley </w:t>
      </w:r>
      <w:r w:rsidR="00FF5767">
        <w:t xml:space="preserve">et Simon Susen </w:t>
      </w:r>
      <w:r w:rsidR="00CE62B9">
        <w:t>comptent parmi les meilleurs commen</w:t>
      </w:r>
      <w:r w:rsidR="007D66A9">
        <w:t>tateurs et critiques du maître</w:t>
      </w:r>
      <w:r w:rsidR="00475AE2">
        <w:t xml:space="preserve">. </w:t>
      </w:r>
      <w:r w:rsidR="00684D4A">
        <w:t xml:space="preserve"> </w:t>
      </w:r>
      <w:r w:rsidR="00FC2A95">
        <w:t xml:space="preserve"> </w:t>
      </w:r>
    </w:p>
    <w:p w14:paraId="0901597D" w14:textId="77777777" w:rsidR="005171D7" w:rsidRDefault="00694B36" w:rsidP="00694B36">
      <w:pPr>
        <w:jc w:val="both"/>
      </w:pPr>
      <w:r>
        <w:t>Plus qu</w:t>
      </w:r>
      <w:r w:rsidR="008E603C">
        <w:t>e</w:t>
      </w:r>
      <w:r w:rsidR="007D66A9">
        <w:t xml:space="preserve"> classique, sa sociologie critique </w:t>
      </w:r>
      <w:r w:rsidR="00553696">
        <w:t>est hégémonique</w:t>
      </w:r>
      <w:r>
        <w:t xml:space="preserve"> dans le champ de la sociologie mondiale. Alors même que tout </w:t>
      </w:r>
      <w:r w:rsidR="007D66A9">
        <w:t>la sépare du fonctionnalisme structurel</w:t>
      </w:r>
      <w:r>
        <w:t xml:space="preserve"> de Talcott Parsons, son influence est</w:t>
      </w:r>
      <w:r w:rsidR="003037DD">
        <w:t>, sans doute,</w:t>
      </w:r>
      <w:r>
        <w:t xml:space="preserve"> comparable à celle </w:t>
      </w:r>
      <w:r w:rsidR="00553696">
        <w:t xml:space="preserve">que ce dernier </w:t>
      </w:r>
      <w:r w:rsidR="003037DD">
        <w:t>exerça</w:t>
      </w:r>
      <w:r>
        <w:t xml:space="preserve"> </w:t>
      </w:r>
      <w:r w:rsidR="00907833">
        <w:t xml:space="preserve">sur les sciences sociales </w:t>
      </w:r>
      <w:r>
        <w:t xml:space="preserve">dans l´après-guerre. </w:t>
      </w:r>
      <w:r w:rsidR="00553696">
        <w:t>Désormais, à Paris comme à Delhi ou São Paulo, les étud</w:t>
      </w:r>
      <w:r w:rsidR="007D66A9">
        <w:t xml:space="preserve">iants en sociologie connaissent </w:t>
      </w:r>
      <w:r w:rsidR="00C94563">
        <w:t xml:space="preserve">et citent </w:t>
      </w:r>
      <w:r w:rsidR="007D66A9">
        <w:t>ses concepts</w:t>
      </w:r>
      <w:r w:rsidR="00C94563">
        <w:t xml:space="preserve"> centraux : ‘champ’, ‘habitus’, </w:t>
      </w:r>
      <w:r w:rsidR="007D66A9">
        <w:t>‘capital culturel’ et</w:t>
      </w:r>
      <w:r w:rsidR="00553696">
        <w:t xml:space="preserve"> </w:t>
      </w:r>
      <w:r w:rsidR="007D66A9">
        <w:t>‘</w:t>
      </w:r>
      <w:r w:rsidR="00553696">
        <w:t>violence symbolique</w:t>
      </w:r>
      <w:r w:rsidR="007D66A9">
        <w:t>’</w:t>
      </w:r>
      <w:r w:rsidR="00553696">
        <w:t>. De fait, dans une d</w:t>
      </w:r>
      <w:r w:rsidR="00907833">
        <w:t>iscipline éclatée comme</w:t>
      </w:r>
      <w:r w:rsidR="00553696">
        <w:t xml:space="preserve"> la sociol</w:t>
      </w:r>
      <w:r w:rsidR="007D66A9">
        <w:t>ogie, le lexique</w:t>
      </w:r>
      <w:r w:rsidR="00553696">
        <w:t xml:space="preserve"> </w:t>
      </w:r>
      <w:r w:rsidR="00C94563">
        <w:t xml:space="preserve">de la sociologie critique </w:t>
      </w:r>
      <w:r w:rsidR="009E7C76">
        <w:t>offre un langage commun qui permet le dialogue non seulement entre sociologues, mais également entre sociologues et anthropologues</w:t>
      </w:r>
      <w:r w:rsidR="00C94563">
        <w:t xml:space="preserve"> (et, dans un moindre mesure, philosophes, historiens, </w:t>
      </w:r>
      <w:r w:rsidR="008D0E02">
        <w:t xml:space="preserve">statisticiens, </w:t>
      </w:r>
      <w:r w:rsidR="00C94563">
        <w:t>économistes, littéraires, etc.).</w:t>
      </w:r>
      <w:r w:rsidR="00553696">
        <w:t xml:space="preserve"> </w:t>
      </w:r>
      <w:r w:rsidR="009E7C76">
        <w:t>En plus, son influence internationale est telle</w:t>
      </w:r>
      <w:r w:rsidR="00907833">
        <w:t>ment massive</w:t>
      </w:r>
      <w:r w:rsidR="009E7C76">
        <w:t xml:space="preserve"> qu’on peut </w:t>
      </w:r>
      <w:r w:rsidR="000B6E8D">
        <w:t xml:space="preserve">même </w:t>
      </w:r>
      <w:r w:rsidR="009E7C76">
        <w:t xml:space="preserve">reconstruire </w:t>
      </w:r>
      <w:r w:rsidR="003037DD">
        <w:t>l´histoire la plus récente de la sociologie en alignant les auteurs dont l´</w:t>
      </w:r>
      <w:r w:rsidR="000B6E8D">
        <w:t>œuvre</w:t>
      </w:r>
      <w:r w:rsidR="003037DD">
        <w:t xml:space="preserve"> est directement tributaire de celle de Bourdieu, soit qu´ils ont directement travaillé avec lui à Paris (Luc Boltanski, Laurent Thévenot, Margaret Archer, Michèle Lamont, Nathalie Heinich, Loïc Wacquant), soit qu’ils ont </w:t>
      </w:r>
      <w:r w:rsidR="008D0E02">
        <w:t>développé</w:t>
      </w:r>
      <w:r w:rsidR="003037DD">
        <w:t xml:space="preserve"> leur propre théorie en s´inspirant (Axel Honneth, Bernard Lahire</w:t>
      </w:r>
      <w:r w:rsidR="00C03616">
        <w:t>, Georg Steinmetz</w:t>
      </w:r>
      <w:r w:rsidR="008D0E02">
        <w:t>) ou en s’</w:t>
      </w:r>
      <w:r w:rsidR="003037DD">
        <w:t xml:space="preserve">opposant (Bruno Latour, </w:t>
      </w:r>
      <w:r w:rsidR="00184AED">
        <w:lastRenderedPageBreak/>
        <w:t xml:space="preserve">Alain Caillé, </w:t>
      </w:r>
      <w:r w:rsidR="000B6E8D">
        <w:t xml:space="preserve">Jacques Rancière, </w:t>
      </w:r>
      <w:r w:rsidR="003037DD">
        <w:t>Jeffrey Alexander) directement à la sociologie critique</w:t>
      </w:r>
      <w:r w:rsidR="00C03616">
        <w:t xml:space="preserve">. </w:t>
      </w:r>
      <w:r w:rsidR="007D66A9">
        <w:t xml:space="preserve">Dans tous les cas, ‘penser avec Bourdieu contre Bourdieu’ </w:t>
      </w:r>
      <w:r w:rsidR="00433707">
        <w:t>est la formule qui fait avancer la sociologie.</w:t>
      </w:r>
    </w:p>
    <w:p w14:paraId="13D2D2E0" w14:textId="4605EBC8" w:rsidR="005D2A43" w:rsidRDefault="00433707" w:rsidP="00694B36">
      <w:pPr>
        <w:jc w:val="both"/>
      </w:pPr>
      <w:r>
        <w:t>La force de Bourdieu vient du</w:t>
      </w:r>
      <w:r w:rsidR="00383725">
        <w:t> ‘choc ontologique’</w:t>
      </w:r>
      <w:r w:rsidR="00EE42CA">
        <w:t xml:space="preserve"> </w:t>
      </w:r>
      <w:r w:rsidR="00383725">
        <w:t xml:space="preserve">que ses textes offrent au lecteur. Le lecteur sent bien qu’ils parlent de </w:t>
      </w:r>
      <w:r w:rsidR="00D92A40">
        <w:t>lui, de sa femme, de ses copains, mais</w:t>
      </w:r>
      <w:r w:rsidR="00D14376">
        <w:t xml:space="preserve"> en objectivant méthodiquement</w:t>
      </w:r>
      <w:r w:rsidR="00D92A40">
        <w:t xml:space="preserve"> le système dont il</w:t>
      </w:r>
      <w:r w:rsidR="00B45333">
        <w:t>s font</w:t>
      </w:r>
      <w:r w:rsidR="00D92A40">
        <w:t xml:space="preserve"> partie</w:t>
      </w:r>
      <w:r>
        <w:t>,</w:t>
      </w:r>
      <w:r w:rsidR="00EE42CA">
        <w:t xml:space="preserve"> et en expliquant</w:t>
      </w:r>
      <w:r w:rsidR="00D92A40">
        <w:t xml:space="preserve"> </w:t>
      </w:r>
      <w:r w:rsidR="00B45333">
        <w:t>systématiquement leurs pratiques, actes,</w:t>
      </w:r>
      <w:r w:rsidR="00D92A40">
        <w:t xml:space="preserve"> </w:t>
      </w:r>
      <w:r w:rsidR="008534D3">
        <w:t>façons de</w:t>
      </w:r>
      <w:r w:rsidR="00EE42CA">
        <w:t xml:space="preserve"> penser</w:t>
      </w:r>
      <w:r w:rsidR="00B45333">
        <w:t>, de classer,</w:t>
      </w:r>
      <w:r w:rsidR="00EE42CA">
        <w:t xml:space="preserve"> de parler</w:t>
      </w:r>
      <w:r w:rsidR="00B45333">
        <w:t>, en bref, d’être</w:t>
      </w:r>
      <w:r w:rsidR="008534D3">
        <w:t>,</w:t>
      </w:r>
      <w:r w:rsidR="00D14376">
        <w:t xml:space="preserve"> par la position sociale qu’</w:t>
      </w:r>
      <w:r w:rsidR="00B45333">
        <w:t>ils y occupent</w:t>
      </w:r>
      <w:r w:rsidR="00EE42CA">
        <w:t>, il s</w:t>
      </w:r>
      <w:r w:rsidR="00B45333">
        <w:t xml:space="preserve">e reconnaît dans les descriptions </w:t>
      </w:r>
      <w:r w:rsidR="008D0E02">
        <w:t xml:space="preserve">Proustiennes </w:t>
      </w:r>
      <w:r w:rsidR="00B45333">
        <w:t>d</w:t>
      </w:r>
      <w:r w:rsidR="008D0E02">
        <w:t>u monde social en même temps qu’il s’en aliène. L’</w:t>
      </w:r>
      <w:r w:rsidR="00B45333">
        <w:t>objectivation du monde vécu</w:t>
      </w:r>
      <w:r w:rsidR="00383725">
        <w:t xml:space="preserve"> de chacun et de chacu</w:t>
      </w:r>
      <w:r w:rsidR="008D0E02">
        <w:t>ne à partir de la perspective d’</w:t>
      </w:r>
      <w:r w:rsidR="00383725">
        <w:t xml:space="preserve">une sociologie du conflit </w:t>
      </w:r>
      <w:r w:rsidR="005D2A43">
        <w:t xml:space="preserve">qui </w:t>
      </w:r>
      <w:r w:rsidR="008D0E02">
        <w:t>révèle</w:t>
      </w:r>
      <w:r w:rsidR="00383725">
        <w:t xml:space="preserve"> les ficèles du pouvoir et conçoit le monde comme un monde compétitif et stratifié, ordonné par des </w:t>
      </w:r>
      <w:r w:rsidR="008D0E02">
        <w:t>mécanismes</w:t>
      </w:r>
      <w:r w:rsidR="00383725">
        <w:t xml:space="preserve"> et des processus de</w:t>
      </w:r>
      <w:r w:rsidR="005D2A43">
        <w:t xml:space="preserve"> domination et de reproduction, est, en effet, à double </w:t>
      </w:r>
      <w:r w:rsidR="008D0E02">
        <w:t>tranchant</w:t>
      </w:r>
      <w:r w:rsidR="008534D3">
        <w:t xml:space="preserve">. D’une part, </w:t>
      </w:r>
      <w:r w:rsidR="005D2A43">
        <w:t>la force de la conceptualisation de la domination et de sa démonstration empirique</w:t>
      </w:r>
      <w:r w:rsidR="008534D3">
        <w:t xml:space="preserve"> l´assomment</w:t>
      </w:r>
      <w:r w:rsidR="008D0E02">
        <w:t> ; d’</w:t>
      </w:r>
      <w:r w:rsidR="004B3336">
        <w:t>autre part,</w:t>
      </w:r>
      <w:r w:rsidR="008D0E02">
        <w:t xml:space="preserve"> il ressent bien l’</w:t>
      </w:r>
      <w:r w:rsidR="005D2A43">
        <w:t>indignation morale face aux injustices et aux inégalités sociales</w:t>
      </w:r>
      <w:r w:rsidR="008D0E02">
        <w:t xml:space="preserve"> qui inspire son </w:t>
      </w:r>
      <w:r w:rsidR="004B3336">
        <w:t xml:space="preserve">analyse de la domination. Le résultat paradoxal, </w:t>
      </w:r>
      <w:r w:rsidR="005D2A43">
        <w:t>typique de</w:t>
      </w:r>
      <w:r>
        <w:t xml:space="preserve"> toute théorie critique, est que l’objectivation</w:t>
      </w:r>
      <w:r w:rsidR="005D2A43">
        <w:t xml:space="preserve"> </w:t>
      </w:r>
      <w:r>
        <w:t xml:space="preserve">scientifique </w:t>
      </w:r>
      <w:r w:rsidR="008D0E02">
        <w:t>attise</w:t>
      </w:r>
      <w:r>
        <w:t xml:space="preserve"> simultanément</w:t>
      </w:r>
      <w:r w:rsidR="004B3336">
        <w:t xml:space="preserve"> </w:t>
      </w:r>
      <w:r w:rsidR="008D0E02">
        <w:t>le sentiment d</w:t>
      </w:r>
      <w:r>
        <w:t>’aliénation</w:t>
      </w:r>
      <w:r w:rsidR="005D2A43">
        <w:t xml:space="preserve"> </w:t>
      </w:r>
      <w:r w:rsidR="004B3336">
        <w:t>et</w:t>
      </w:r>
      <w:r>
        <w:t xml:space="preserve"> la</w:t>
      </w:r>
      <w:r w:rsidR="005908B1">
        <w:t xml:space="preserve"> </w:t>
      </w:r>
      <w:r w:rsidR="008D0E02">
        <w:t xml:space="preserve">volonté de </w:t>
      </w:r>
      <w:r w:rsidR="005908B1">
        <w:t xml:space="preserve">résistance. </w:t>
      </w:r>
    </w:p>
    <w:p w14:paraId="19F09346" w14:textId="2691D5B9" w:rsidR="00714D33" w:rsidRDefault="008D0E02" w:rsidP="00694B36">
      <w:pPr>
        <w:jc w:val="both"/>
      </w:pPr>
      <w:r>
        <w:t>La puissance de séduction qu’exerce l’</w:t>
      </w:r>
      <w:r w:rsidR="004B3336">
        <w:t xml:space="preserve">œuvre de Bourdieu sur les sociologues et anthropologues vient du fait qu’il allie </w:t>
      </w:r>
      <w:r w:rsidR="0047644C">
        <w:t xml:space="preserve">et soumet </w:t>
      </w:r>
      <w:r w:rsidR="004B3336">
        <w:t xml:space="preserve">la grande réflexion théorique aux contraintes d’une recherche empirique tout-terrain </w:t>
      </w:r>
      <w:r w:rsidR="0047644C">
        <w:t>qui déploie une panoplie de méthodes</w:t>
      </w:r>
      <w:r w:rsidR="000E7245">
        <w:t xml:space="preserve"> qualitatives et </w:t>
      </w:r>
      <w:r w:rsidR="00433707">
        <w:t>quantitatives (</w:t>
      </w:r>
      <w:r w:rsidR="00D14376">
        <w:t xml:space="preserve">enquêtes, </w:t>
      </w:r>
      <w:r w:rsidR="00D37197">
        <w:t>ethnographie, entretiens, statistique) pour traquer les opérations du pouvoir dans la vie quotidienne</w:t>
      </w:r>
      <w:r w:rsidR="00D14376">
        <w:t>. Philosophiquement, Bourdieu s’</w:t>
      </w:r>
      <w:r w:rsidR="00D37197">
        <w:t xml:space="preserve">appuie sur l´épistémologie historique de Bachelard et Canguilhem, la philosophie des formes symboliques de Cassirer et </w:t>
      </w:r>
      <w:r w:rsidR="00B3128B">
        <w:t xml:space="preserve">celle </w:t>
      </w:r>
      <w:r w:rsidR="00D37197">
        <w:t xml:space="preserve">des actes de langage de Wittgenstein pour dépasser l´opposition entre le structuralisme de Lévi-Strauss et la phénoménologie de Merleau-Ponty. </w:t>
      </w:r>
      <w:r w:rsidR="006D02B9">
        <w:t>Sociologiquement, Bourdieu incorpore les réflexions des fondateurs de la sociologie (Marx, Weber, Durkheim) dans une nouvelle synthèse</w:t>
      </w:r>
      <w:r w:rsidR="00433707">
        <w:t xml:space="preserve"> qui révise et</w:t>
      </w:r>
      <w:r w:rsidR="00B3128B">
        <w:t xml:space="preserve"> précise l’approche de chacun d’</w:t>
      </w:r>
      <w:r w:rsidR="006D02B9">
        <w:t>eux en jouant les uns contre les autres</w:t>
      </w:r>
      <w:r w:rsidR="00B3128B">
        <w:t xml:space="preserve"> pour mieux les affiner</w:t>
      </w:r>
      <w:r w:rsidR="006D02B9">
        <w:t xml:space="preserve">. </w:t>
      </w:r>
      <w:r w:rsidR="000E7245">
        <w:t xml:space="preserve">Il est, donc, à la fois l´héritier de l´Ecole Durkheimienne (filiation : Durkheim-Mauss-Lévi-Strauss), de la sociologie wébérienne (filiation : Weber-Mannheim-Elias) et de la sociologie marxiste (filiation Marx-Althusser-Poulantzas). Le résultat est une théorie </w:t>
      </w:r>
      <w:r w:rsidR="00433707">
        <w:t xml:space="preserve">dialectique </w:t>
      </w:r>
      <w:r w:rsidR="000E7245">
        <w:t>des pratiq</w:t>
      </w:r>
      <w:r w:rsidR="00433707">
        <w:t>ues qui dépasse</w:t>
      </w:r>
      <w:r>
        <w:t>,</w:t>
      </w:r>
      <w:r w:rsidR="00433707">
        <w:t xml:space="preserve"> avec habilité</w:t>
      </w:r>
      <w:r>
        <w:t>,</w:t>
      </w:r>
      <w:r w:rsidR="00433707">
        <w:t xml:space="preserve"> l’opposition entre l’</w:t>
      </w:r>
      <w:r w:rsidR="000E7245">
        <w:t>action et la structure</w:t>
      </w:r>
      <w:r w:rsidR="00714D33">
        <w:t xml:space="preserve">, </w:t>
      </w:r>
      <w:r w:rsidR="000E7245">
        <w:t>la conscience co</w:t>
      </w:r>
      <w:r w:rsidR="00714D33">
        <w:t>llective et le corps individuel, par une articulation fine des concepts de champ, d´habitus</w:t>
      </w:r>
      <w:r w:rsidR="00B3128B">
        <w:t>, de pratiques</w:t>
      </w:r>
      <w:r w:rsidR="00714D33">
        <w:t xml:space="preserve"> et de violence symbolique. </w:t>
      </w:r>
    </w:p>
    <w:p w14:paraId="3D4EAB3D" w14:textId="77777777" w:rsidR="008A1ED1" w:rsidRDefault="00714D33" w:rsidP="00694B36">
      <w:pPr>
        <w:jc w:val="both"/>
      </w:pPr>
      <w:r>
        <w:t xml:space="preserve">Pour bien comprendre le ‘structuralisme génétique’ </w:t>
      </w:r>
      <w:r w:rsidR="001B79E3">
        <w:t>qui sous-tend la sociologie critique</w:t>
      </w:r>
      <w:r>
        <w:t>, il e</w:t>
      </w:r>
      <w:r w:rsidR="00386CAD">
        <w:t>st important de reconstruire</w:t>
      </w:r>
      <w:r>
        <w:t xml:space="preserve"> </w:t>
      </w:r>
      <w:r w:rsidR="00386CAD">
        <w:t>l’architecture de la sociologie générale de Bourdieu</w:t>
      </w:r>
      <w:r w:rsidR="00433707">
        <w:t>, tout en gardant en mémoire que le trava</w:t>
      </w:r>
      <w:r w:rsidR="00386CAD">
        <w:t>il d’axiomatisation des opérations conceptuelles</w:t>
      </w:r>
      <w:r w:rsidR="00433707">
        <w:t xml:space="preserve"> est fait pour les faire travail</w:t>
      </w:r>
      <w:r w:rsidR="00B3128B">
        <w:t>ler dans une recherche appliquée</w:t>
      </w:r>
      <w:r w:rsidR="001B79E3">
        <w:t xml:space="preserve">. </w:t>
      </w:r>
      <w:r w:rsidR="00386CAD">
        <w:t>O</w:t>
      </w:r>
      <w:r w:rsidR="00433707">
        <w:t xml:space="preserve">n </w:t>
      </w:r>
      <w:r w:rsidR="00386CAD">
        <w:t>peut distinguer trois moments qui mettent la construction en mouvement</w:t>
      </w:r>
      <w:r w:rsidR="00427C58">
        <w:t xml:space="preserve"> et orientent la démarche </w:t>
      </w:r>
      <w:r w:rsidR="00B3128B">
        <w:t>scientifique :</w:t>
      </w:r>
      <w:r w:rsidR="001E07A3">
        <w:t xml:space="preserve"> </w:t>
      </w:r>
      <w:r w:rsidR="00B3128B">
        <w:t>la théorie de la connaissance sociologique</w:t>
      </w:r>
      <w:r w:rsidR="00427C58">
        <w:t>,</w:t>
      </w:r>
      <w:r w:rsidR="001E07A3">
        <w:t xml:space="preserve"> </w:t>
      </w:r>
      <w:r w:rsidR="00625C9F">
        <w:t>la métatheorie</w:t>
      </w:r>
      <w:r w:rsidR="008A1ED1">
        <w:t xml:space="preserve"> du structuralisme génétique</w:t>
      </w:r>
      <w:r w:rsidR="00427C58">
        <w:t xml:space="preserve"> et</w:t>
      </w:r>
      <w:r w:rsidR="001E07A3">
        <w:t xml:space="preserve"> </w:t>
      </w:r>
      <w:r w:rsidR="00386CAD">
        <w:t>la théo</w:t>
      </w:r>
      <w:r w:rsidR="00625C9F">
        <w:t xml:space="preserve">rie </w:t>
      </w:r>
      <w:r w:rsidR="008A1ED1">
        <w:t xml:space="preserve">sociologique </w:t>
      </w:r>
      <w:r w:rsidR="00625C9F">
        <w:t xml:space="preserve">de la production, circulation et consommation des biens culturels. </w:t>
      </w:r>
      <w:r w:rsidR="00B3128B">
        <w:t>Alors que la théorie de l</w:t>
      </w:r>
      <w:r w:rsidR="008A1ED1">
        <w:t>a connaissance sociologique développe</w:t>
      </w:r>
      <w:r w:rsidR="00B3128B">
        <w:t xml:space="preserve"> les principes épi</w:t>
      </w:r>
      <w:r w:rsidR="008D0E02">
        <w:t>stémologiques d’une sociologie</w:t>
      </w:r>
      <w:r w:rsidR="00B3128B">
        <w:t xml:space="preserve"> rationaliste et relationnelle</w:t>
      </w:r>
      <w:r w:rsidR="008D0E02">
        <w:t xml:space="preserve"> de l’espace social</w:t>
      </w:r>
      <w:r w:rsidR="00B3128B">
        <w:t xml:space="preserve">, la métatheorie </w:t>
      </w:r>
      <w:r w:rsidR="008A1ED1">
        <w:t xml:space="preserve">du structuralisme génétique relie la </w:t>
      </w:r>
      <w:r w:rsidR="00B3128B">
        <w:t>structure</w:t>
      </w:r>
      <w:r w:rsidR="008A1ED1">
        <w:t xml:space="preserve"> sociale et la culture aux pratiques par une articulation dialectique des concepts de champ, habitus, pratique et violence symbolique. </w:t>
      </w:r>
      <w:r w:rsidR="008D0E02">
        <w:t xml:space="preserve">Appliqué </w:t>
      </w:r>
      <w:r w:rsidR="00614DAB">
        <w:t>à</w:t>
      </w:r>
      <w:r w:rsidR="008D0E02">
        <w:t xml:space="preserve"> la culture, </w:t>
      </w:r>
      <w:r w:rsidR="00614DAB">
        <w:t xml:space="preserve">au sens le plus large du terme, </w:t>
      </w:r>
      <w:r w:rsidR="008D0E02">
        <w:t xml:space="preserve">le système </w:t>
      </w:r>
      <w:r w:rsidR="00614DAB">
        <w:t xml:space="preserve">de concepts </w:t>
      </w:r>
      <w:r w:rsidR="008D0E02">
        <w:t xml:space="preserve">débouche sur </w:t>
      </w:r>
      <w:r w:rsidR="00614DAB">
        <w:t xml:space="preserve">un ensemble </w:t>
      </w:r>
      <w:r w:rsidR="00C05718">
        <w:t xml:space="preserve">impressionnant </w:t>
      </w:r>
      <w:r w:rsidR="00614DAB">
        <w:t>de recherches historique</w:t>
      </w:r>
      <w:r w:rsidR="00C05718">
        <w:t>s</w:t>
      </w:r>
      <w:r w:rsidR="00614DAB">
        <w:t xml:space="preserve"> et empiriques des champs et des sous-champs des biens symboliques. Ensemble, les trois moments</w:t>
      </w:r>
      <w:r w:rsidR="00625C9F">
        <w:t xml:space="preserve"> constituent la théorie du monde social de Bourdieu</w:t>
      </w:r>
      <w:r w:rsidR="008A1ED1">
        <w:t xml:space="preserve"> dans toute sa splendeur</w:t>
      </w:r>
      <w:r w:rsidR="00625C9F">
        <w:t xml:space="preserve">. </w:t>
      </w:r>
    </w:p>
    <w:p w14:paraId="2C77E412" w14:textId="447EEEF8" w:rsidR="00143278" w:rsidRDefault="00386CAD" w:rsidP="001D357C">
      <w:pPr>
        <w:jc w:val="both"/>
      </w:pPr>
      <w:r>
        <w:lastRenderedPageBreak/>
        <w:t>Dans un premier</w:t>
      </w:r>
      <w:r w:rsidR="00E063F7">
        <w:t xml:space="preserve"> moment </w:t>
      </w:r>
      <w:r w:rsidR="00427C58">
        <w:t>(philosophique)</w:t>
      </w:r>
      <w:r w:rsidR="00E063F7">
        <w:t xml:space="preserve">, </w:t>
      </w:r>
      <w:r w:rsidR="00614DAB">
        <w:t>il s’</w:t>
      </w:r>
      <w:r>
        <w:t xml:space="preserve">agit de rompre avec la pensée substantialiste et </w:t>
      </w:r>
      <w:r w:rsidR="00E063F7">
        <w:t>les apparences la sociologie spontanée</w:t>
      </w:r>
      <w:r w:rsidR="00625C7D">
        <w:t xml:space="preserve"> (Bourdieu, Chamboredon et Passeron, 1973)</w:t>
      </w:r>
      <w:r w:rsidR="00427C58">
        <w:t xml:space="preserve">. </w:t>
      </w:r>
      <w:r w:rsidR="00E063F7">
        <w:t xml:space="preserve">Moyennant une ‘rupture épistémologique’ avec le sens commun, il faut introduire le mode de pensée </w:t>
      </w:r>
      <w:r w:rsidR="00FD113B">
        <w:t>structural-</w:t>
      </w:r>
      <w:r w:rsidR="00E063F7">
        <w:t>relationnel du structuralisme dans la sociologie et construire le fait scientifique comme un ensemble de relatio</w:t>
      </w:r>
      <w:r w:rsidR="00935284">
        <w:t>ns internes entre des entités</w:t>
      </w:r>
      <w:r w:rsidR="00E063F7">
        <w:t xml:space="preserve"> </w:t>
      </w:r>
      <w:r w:rsidR="00625C7D">
        <w:t xml:space="preserve">qui forment système. </w:t>
      </w:r>
      <w:r w:rsidR="00935284">
        <w:t xml:space="preserve">Le passage de l´épistémologie à la sociologie se </w:t>
      </w:r>
      <w:r w:rsidR="001E07A3">
        <w:t>concrétise dans</w:t>
      </w:r>
      <w:r w:rsidR="00935284">
        <w:t xml:space="preserve"> la </w:t>
      </w:r>
      <w:r w:rsidR="00954B1F">
        <w:t xml:space="preserve">topologie de l’espace social </w:t>
      </w:r>
      <w:r w:rsidR="00F555F3">
        <w:t xml:space="preserve">(champ des classes sociales) </w:t>
      </w:r>
      <w:r w:rsidR="00954B1F">
        <w:t xml:space="preserve">et la </w:t>
      </w:r>
      <w:r w:rsidR="00F555F3">
        <w:t>théorie des</w:t>
      </w:r>
      <w:r w:rsidR="00935284">
        <w:t xml:space="preserve"> champ</w:t>
      </w:r>
      <w:r w:rsidR="00F555F3">
        <w:t xml:space="preserve">s (comme théorie des sous-systèmes culturels relativement autonomes). </w:t>
      </w:r>
      <w:r w:rsidR="00F96EE5">
        <w:t>Le champ</w:t>
      </w:r>
      <w:r w:rsidR="00935284">
        <w:t xml:space="preserve"> </w:t>
      </w:r>
      <w:r w:rsidR="00F96EE5">
        <w:t xml:space="preserve">est un </w:t>
      </w:r>
      <w:r w:rsidR="00935284">
        <w:t>système de rel</w:t>
      </w:r>
      <w:r w:rsidR="001E07A3">
        <w:t xml:space="preserve">ations </w:t>
      </w:r>
      <w:r w:rsidR="00D14376">
        <w:t xml:space="preserve">objectives </w:t>
      </w:r>
      <w:r w:rsidR="001E07A3">
        <w:t>entre positions sociales</w:t>
      </w:r>
      <w:r w:rsidR="001D7F41">
        <w:t>, irréductibles aux</w:t>
      </w:r>
      <w:r w:rsidR="00FB7018">
        <w:t xml:space="preserve"> interactions,</w:t>
      </w:r>
      <w:r w:rsidR="00427C58">
        <w:t xml:space="preserve"> </w:t>
      </w:r>
      <w:r w:rsidR="001E07A3">
        <w:t>que</w:t>
      </w:r>
      <w:r w:rsidR="00F96EE5">
        <w:t xml:space="preserve"> le sociologue construit</w:t>
      </w:r>
      <w:r w:rsidR="00D14376">
        <w:t xml:space="preserve"> pour les besoins de l’explication des pratiques</w:t>
      </w:r>
      <w:r w:rsidR="00F96EE5">
        <w:t xml:space="preserve">. Il </w:t>
      </w:r>
      <w:r w:rsidR="001E07A3">
        <w:t>co</w:t>
      </w:r>
      <w:r w:rsidR="009606BA">
        <w:t>nstitue, à proprement parler, l’unité d’</w:t>
      </w:r>
      <w:r w:rsidR="001E07A3">
        <w:t xml:space="preserve">analyse et son point de départ. </w:t>
      </w:r>
      <w:r w:rsidR="000E64CC">
        <w:t xml:space="preserve">Par généralisation de la notion marxiste de capital économique, Bourdieu distingue trois </w:t>
      </w:r>
      <w:r w:rsidR="00F96EE5">
        <w:t xml:space="preserve">grandes </w:t>
      </w:r>
      <w:r w:rsidR="000E64CC">
        <w:t xml:space="preserve">espèces de capital (le capital économique, culturel </w:t>
      </w:r>
      <w:r w:rsidR="009606BA">
        <w:t xml:space="preserve">et social) qui permettent de spécifier la notion la notion de position sociale. </w:t>
      </w:r>
      <w:r w:rsidR="000E64CC">
        <w:t xml:space="preserve">Chaque position </w:t>
      </w:r>
      <w:r w:rsidR="009606BA">
        <w:t xml:space="preserve">dans le champ </w:t>
      </w:r>
      <w:r w:rsidR="000E64CC">
        <w:t>est définie par le capital spécifique détenu</w:t>
      </w:r>
      <w:r w:rsidR="009606BA">
        <w:t xml:space="preserve"> par les agents, ainsi que par le volume </w:t>
      </w:r>
      <w:r w:rsidR="003101FC">
        <w:t xml:space="preserve">(capital total) </w:t>
      </w:r>
      <w:r w:rsidR="009606BA">
        <w:t>et la structure des différentes espèces de capitaux</w:t>
      </w:r>
      <w:r w:rsidR="003101FC">
        <w:t xml:space="preserve"> (capital économique et culturel variable)</w:t>
      </w:r>
      <w:r w:rsidR="009606BA">
        <w:t xml:space="preserve">. Par application d’une analyse de correspondances, technique mathématique qui </w:t>
      </w:r>
      <w:r w:rsidR="003101FC">
        <w:t>opérationnalise le mode de pensée relationnel, le chercheur obtient une représentation graphique de l’espace de positions du champ social avec les classes dominantes en haut, elles-mêmes divisée</w:t>
      </w:r>
      <w:r w:rsidR="001D357C">
        <w:t>s</w:t>
      </w:r>
      <w:r w:rsidR="003101FC">
        <w:t xml:space="preserve"> par une opposition entre la fraction dominante (capital économique élevé) et la fraction dominée (capital culturel élevé)</w:t>
      </w:r>
      <w:r w:rsidR="001D357C">
        <w:t xml:space="preserve">, et les classes dominées, dites ‘populaires’, en bas. Cette </w:t>
      </w:r>
      <w:r w:rsidR="003101FC">
        <w:t xml:space="preserve">représentation </w:t>
      </w:r>
      <w:r w:rsidR="001D357C">
        <w:t xml:space="preserve">graphique de l’espace social est tellement commune qu’elle sert </w:t>
      </w:r>
      <w:r w:rsidR="00C70166">
        <w:t>en quelque sorte comme</w:t>
      </w:r>
      <w:r w:rsidR="001D357C">
        <w:t xml:space="preserve"> </w:t>
      </w:r>
      <w:r w:rsidR="003101FC">
        <w:t>emblème totémique du clan des Bourdieusiens</w:t>
      </w:r>
      <w:r w:rsidR="001D357C">
        <w:t>.</w:t>
      </w:r>
    </w:p>
    <w:p w14:paraId="75722463" w14:textId="37E3035C" w:rsidR="000E64CC" w:rsidRDefault="00143278" w:rsidP="00694B36">
      <w:pPr>
        <w:jc w:val="both"/>
      </w:pPr>
      <w:r>
        <w:tab/>
      </w:r>
      <w:r w:rsidR="001D357C">
        <w:tab/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30AF08E2" wp14:editId="57031635">
            <wp:extent cx="4491355" cy="3394799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37" cy="34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FC">
        <w:t xml:space="preserve">  </w:t>
      </w:r>
      <w:r w:rsidR="009606BA">
        <w:t xml:space="preserve"> </w:t>
      </w:r>
    </w:p>
    <w:p w14:paraId="36EAD989" w14:textId="77777777" w:rsidR="001D357C" w:rsidRDefault="001D357C" w:rsidP="00694B36">
      <w:pPr>
        <w:jc w:val="both"/>
      </w:pPr>
    </w:p>
    <w:p w14:paraId="0E7540D6" w14:textId="6846F32C" w:rsidR="00143278" w:rsidRDefault="00143278" w:rsidP="00694B36">
      <w:pPr>
        <w:jc w:val="both"/>
      </w:pPr>
      <w:r>
        <w:tab/>
      </w:r>
      <w:r>
        <w:tab/>
      </w:r>
      <w:r>
        <w:tab/>
      </w:r>
      <w:r>
        <w:tab/>
      </w:r>
      <w:r w:rsidRPr="00143278">
        <w:rPr>
          <w:sz w:val="22"/>
          <w:szCs w:val="22"/>
        </w:rPr>
        <w:t>Fig. 1 :</w:t>
      </w:r>
      <w:r>
        <w:t xml:space="preserve"> </w:t>
      </w:r>
      <w:r w:rsidRPr="00143278">
        <w:rPr>
          <w:sz w:val="22"/>
          <w:szCs w:val="22"/>
        </w:rPr>
        <w:t>Le champ comme emblème du clan</w:t>
      </w:r>
    </w:p>
    <w:p w14:paraId="3F21508B" w14:textId="77777777" w:rsidR="00143278" w:rsidRDefault="00143278" w:rsidP="00694B36">
      <w:pPr>
        <w:jc w:val="both"/>
      </w:pPr>
    </w:p>
    <w:p w14:paraId="6AA82213" w14:textId="43FFF4A2" w:rsidR="003B5CC7" w:rsidRPr="00CA41D1" w:rsidRDefault="00FB1C63" w:rsidP="00694B36">
      <w:pPr>
        <w:jc w:val="both"/>
      </w:pPr>
      <w:r>
        <w:t xml:space="preserve">Si la notion de champ constitue le moment objectiviste de l’analyse, la notion </w:t>
      </w:r>
      <w:r w:rsidR="00493046">
        <w:t xml:space="preserve">aristotélicienne </w:t>
      </w:r>
      <w:r>
        <w:t xml:space="preserve">de </w:t>
      </w:r>
      <w:r w:rsidR="00C70166">
        <w:t>hexis/</w:t>
      </w:r>
      <w:r>
        <w:t>habitus</w:t>
      </w:r>
      <w:r w:rsidR="00493046">
        <w:t xml:space="preserve"> </w:t>
      </w:r>
      <w:r>
        <w:t xml:space="preserve">constitue son pendant subjectiviste. </w:t>
      </w:r>
      <w:r w:rsidR="00CA41D1">
        <w:t xml:space="preserve">Les positions sociales sont occupées par des individus ou des collectifs. Ce sont eux qui animent la structure, </w:t>
      </w:r>
      <w:r w:rsidR="00D14376">
        <w:t xml:space="preserve">transformant ainsi le champ de forces en champ d’action, </w:t>
      </w:r>
      <w:r w:rsidR="00CA41D1">
        <w:t xml:space="preserve">mais pour pouvoir le faire, il faut que le système de positions (le champ) se sédimente dans un ‘système de dispositions’ (habitus). </w:t>
      </w:r>
      <w:r w:rsidR="00294C71">
        <w:t xml:space="preserve">En tant que relais </w:t>
      </w:r>
      <w:r w:rsidR="00100DEB">
        <w:t xml:space="preserve">du champ </w:t>
      </w:r>
      <w:r w:rsidR="00100DEB">
        <w:lastRenderedPageBreak/>
        <w:t>dans les individus et les collectifs,</w:t>
      </w:r>
      <w:r w:rsidR="00294C71">
        <w:t xml:space="preserve"> l’habitus </w:t>
      </w:r>
      <w:r w:rsidR="00FD113B">
        <w:t>représente l’</w:t>
      </w:r>
      <w:r w:rsidR="00100DEB">
        <w:t>intériorisation</w:t>
      </w:r>
      <w:r w:rsidR="00294C71">
        <w:t xml:space="preserve"> </w:t>
      </w:r>
      <w:r w:rsidR="00FD113B">
        <w:t xml:space="preserve">ou l’incorporation </w:t>
      </w:r>
      <w:r w:rsidR="003322AF">
        <w:t>d’un</w:t>
      </w:r>
      <w:r w:rsidR="00100DEB">
        <w:t xml:space="preserve"> </w:t>
      </w:r>
      <w:r w:rsidR="00294C71">
        <w:t xml:space="preserve">système de positions </w:t>
      </w:r>
      <w:r w:rsidR="00100DEB">
        <w:t>dans un</w:t>
      </w:r>
      <w:r w:rsidR="00294C71">
        <w:t xml:space="preserve"> système de dispositions</w:t>
      </w:r>
      <w:r w:rsidR="00100DEB">
        <w:t xml:space="preserve">. </w:t>
      </w:r>
      <w:r w:rsidR="00294C71">
        <w:t>Les deux sont des systèmes invisible</w:t>
      </w:r>
      <w:r w:rsidR="00100DEB">
        <w:t>s, construit</w:t>
      </w:r>
      <w:r w:rsidR="00134A39">
        <w:t>s</w:t>
      </w:r>
      <w:r w:rsidR="00100DEB">
        <w:t xml:space="preserve"> par le sociologue</w:t>
      </w:r>
      <w:r w:rsidR="00294C71">
        <w:t xml:space="preserve"> pour expliquer </w:t>
      </w:r>
      <w:r w:rsidR="00100DEB">
        <w:t xml:space="preserve">causalement </w:t>
      </w:r>
      <w:r w:rsidR="00294C71">
        <w:t>la production des pratiques empiriques</w:t>
      </w:r>
      <w:r w:rsidR="00100DEB">
        <w:t xml:space="preserve">. En reliant ainsi les positions objectives (champ) aux dispositions </w:t>
      </w:r>
      <w:r w:rsidR="003322AF">
        <w:t xml:space="preserve">subjectives </w:t>
      </w:r>
      <w:r w:rsidR="00100DEB">
        <w:t xml:space="preserve">(habitus) </w:t>
      </w:r>
      <w:r w:rsidR="00CA41D1">
        <w:t>qui, ensemble, produisent les</w:t>
      </w:r>
      <w:r w:rsidR="003322AF">
        <w:t xml:space="preserve"> actions</w:t>
      </w:r>
      <w:r w:rsidR="00100DEB">
        <w:t xml:space="preserve"> sociales</w:t>
      </w:r>
      <w:r w:rsidR="003322AF">
        <w:t xml:space="preserve"> (pratiques)</w:t>
      </w:r>
      <w:r w:rsidR="00100DEB">
        <w:t xml:space="preserve">, </w:t>
      </w:r>
      <w:r w:rsidR="003322AF">
        <w:t xml:space="preserve">on passe de </w:t>
      </w:r>
      <w:r w:rsidR="00100DEB">
        <w:t xml:space="preserve">l’explication mécaniciste à une interprétation quasi-finaliste </w:t>
      </w:r>
      <w:r w:rsidR="00134A39">
        <w:t xml:space="preserve">de l’action </w:t>
      </w:r>
      <w:r w:rsidR="00100DEB">
        <w:t>(quasi, car dans l’adaptation des dispositions aux positions sociales ‘tout se passe comme si’ les individus agissaient avec conscience et volonté)</w:t>
      </w:r>
      <w:r w:rsidR="00294C71">
        <w:t xml:space="preserve">. </w:t>
      </w:r>
      <w:r w:rsidR="00F402E2">
        <w:t>Produit de la socialisation, l</w:t>
      </w:r>
      <w:r w:rsidR="00CD6C88">
        <w:t xml:space="preserve">’habitus existe à la fois dans la tête en tant que </w:t>
      </w:r>
      <w:r w:rsidR="008A1ED1">
        <w:t>‘structures mentales’ (</w:t>
      </w:r>
      <w:r w:rsidR="00CD6C88">
        <w:t>catégories de représentation, classification et évaluatio</w:t>
      </w:r>
      <w:r w:rsidR="00C73AD4">
        <w:t>n</w:t>
      </w:r>
      <w:r w:rsidR="008A1ED1">
        <w:t>)</w:t>
      </w:r>
      <w:r w:rsidR="00C73AD4">
        <w:t xml:space="preserve"> et dans le corps en tant que </w:t>
      </w:r>
      <w:r w:rsidR="008A1ED1">
        <w:t>‘structures incorporées’ (</w:t>
      </w:r>
      <w:r w:rsidR="00C73AD4">
        <w:t>schèmes comportementaux et principes moteurs de l´action</w:t>
      </w:r>
      <w:r w:rsidR="008A1ED1">
        <w:t>)</w:t>
      </w:r>
      <w:r w:rsidR="00CD6C88">
        <w:t xml:space="preserve">. </w:t>
      </w:r>
      <w:r w:rsidR="00F402E2">
        <w:t>Produit par le système de po</w:t>
      </w:r>
      <w:r w:rsidR="00A20156">
        <w:t>sitions s</w:t>
      </w:r>
      <w:r w:rsidR="00C70166">
        <w:t>ociales, l’</w:t>
      </w:r>
      <w:r w:rsidR="00A20156">
        <w:t xml:space="preserve">habitus est, donc, </w:t>
      </w:r>
      <w:r w:rsidR="00F402E2">
        <w:t>un système de médiation culturel</w:t>
      </w:r>
      <w:r w:rsidR="008E4A0F">
        <w:t>/corporel</w:t>
      </w:r>
      <w:r w:rsidR="00F402E2">
        <w:t xml:space="preserve"> entre la société et l´individu qui produit </w:t>
      </w:r>
      <w:r w:rsidR="00A20156">
        <w:t xml:space="preserve">intentionnellement, mais non consciemment </w:t>
      </w:r>
      <w:r w:rsidR="00F402E2">
        <w:t xml:space="preserve">les pratiques qui reproduisent </w:t>
      </w:r>
      <w:r w:rsidR="00C70166">
        <w:t xml:space="preserve">de façon </w:t>
      </w:r>
      <w:r w:rsidR="00A20156">
        <w:t xml:space="preserve">nécessaire, mais non intentionnelle, </w:t>
      </w:r>
      <w:r w:rsidR="00F402E2">
        <w:t xml:space="preserve">la structure sociale. </w:t>
      </w:r>
      <w:r w:rsidR="00493046">
        <w:t>Dans une formulation classique que les sociologues contemporains connaisse</w:t>
      </w:r>
      <w:r w:rsidR="00C70166">
        <w:t>nt par cœur, Bourdieu définit l’</w:t>
      </w:r>
      <w:r w:rsidR="00493046">
        <w:t xml:space="preserve">habitus comme </w:t>
      </w:r>
      <w:r w:rsidR="003430CD">
        <w:rPr>
          <w:rStyle w:val="Emphasis"/>
          <w:i w:val="0"/>
        </w:rPr>
        <w:t>un</w:t>
      </w:r>
      <w:r w:rsidR="002C091D">
        <w:rPr>
          <w:rStyle w:val="Emphasis"/>
          <w:i w:val="0"/>
        </w:rPr>
        <w:t> </w:t>
      </w:r>
      <w:r w:rsidR="003430CD">
        <w:rPr>
          <w:rStyle w:val="Emphasis"/>
          <w:i w:val="0"/>
        </w:rPr>
        <w:t>‘</w:t>
      </w:r>
      <w:r w:rsidR="00493046" w:rsidRPr="00493046">
        <w:rPr>
          <w:rStyle w:val="Emphasis"/>
          <w:i w:val="0"/>
        </w:rPr>
        <w:t xml:space="preserve">système de dispositions durables et transposables, structures structurées prédisposées à fonctionner comme structures structurantes, c’est-à-dire en tant que principes générateurs et organisateurs de pratiques et de représentations qui peuvent être objectivement adaptées à leur but sans supposer la visée consciente des fins et la maîtrise expresse des opérations </w:t>
      </w:r>
      <w:r w:rsidR="003430CD">
        <w:rPr>
          <w:rStyle w:val="Emphasis"/>
          <w:i w:val="0"/>
        </w:rPr>
        <w:t xml:space="preserve">nécessaires pour les atteindre’ (Bourdieu, 1980 : </w:t>
      </w:r>
      <w:r w:rsidR="003430CD">
        <w:t>88-89)</w:t>
      </w:r>
      <w:r w:rsidR="00493046" w:rsidRPr="003430CD">
        <w:t>.</w:t>
      </w:r>
      <w:r w:rsidR="00F402E2">
        <w:t xml:space="preserve"> Si </w:t>
      </w:r>
      <w:r w:rsidR="00C73AD4">
        <w:t>la relation</w:t>
      </w:r>
      <w:r w:rsidR="00C70166">
        <w:t xml:space="preserve"> circulaire entre le champ et l’</w:t>
      </w:r>
      <w:r w:rsidR="00C73AD4">
        <w:t xml:space="preserve">habitus apparaît le plus souvent chez Bourdieu comme une relation de reproduction </w:t>
      </w:r>
      <w:r w:rsidR="00A20156">
        <w:t>et non pas de transformation, c’est parce qu’</w:t>
      </w:r>
      <w:r w:rsidR="00C73AD4">
        <w:t>il a intercalé le</w:t>
      </w:r>
      <w:r w:rsidR="00C70166">
        <w:t>s</w:t>
      </w:r>
      <w:r w:rsidR="00C73AD4">
        <w:t xml:space="preserve"> concept</w:t>
      </w:r>
      <w:r w:rsidR="00C70166">
        <w:t>s</w:t>
      </w:r>
      <w:r w:rsidR="00C73AD4">
        <w:t xml:space="preserve"> de </w:t>
      </w:r>
      <w:r w:rsidR="00C70166">
        <w:t>de ‘pouvoir’ et de ‘</w:t>
      </w:r>
      <w:r w:rsidR="00C73AD4">
        <w:t>violence symbolique</w:t>
      </w:r>
      <w:r w:rsidR="008E4A0F">
        <w:t>’</w:t>
      </w:r>
      <w:r w:rsidR="00A20156">
        <w:t xml:space="preserve"> entre l’</w:t>
      </w:r>
      <w:r w:rsidR="00C73AD4">
        <w:t>ha</w:t>
      </w:r>
      <w:r w:rsidR="00A20156">
        <w:t>bitus et les pratiques. Comme l’</w:t>
      </w:r>
      <w:r w:rsidR="00C70166">
        <w:t xml:space="preserve">idéologie chez Marx, </w:t>
      </w:r>
      <w:r w:rsidR="00C73AD4">
        <w:t xml:space="preserve">la violence symbolique fonctionne comme </w:t>
      </w:r>
      <w:r w:rsidR="008E4A0F">
        <w:t>système inconscient qui</w:t>
      </w:r>
      <w:r w:rsidR="00C73AD4">
        <w:t xml:space="preserve"> défo</w:t>
      </w:r>
      <w:r w:rsidR="008E4A0F">
        <w:t>rme systématiquement les représentations</w:t>
      </w:r>
      <w:r w:rsidR="00C73AD4">
        <w:t xml:space="preserve"> du monde social</w:t>
      </w:r>
      <w:r w:rsidR="008E4A0F">
        <w:t>. En</w:t>
      </w:r>
      <w:r w:rsidR="00AB1DA5">
        <w:t xml:space="preserve"> exprimant de façon sublimée </w:t>
      </w:r>
      <w:r w:rsidR="008E4A0F">
        <w:t>les intérêts des classes dominantes qui exercent le pouvoir</w:t>
      </w:r>
      <w:r w:rsidR="00AB1DA5">
        <w:t xml:space="preserve">, le pouvoir symbolique rend la domination invisible </w:t>
      </w:r>
      <w:r w:rsidR="00EF2183">
        <w:t xml:space="preserve">à ceux qui la subissent </w:t>
      </w:r>
      <w:r w:rsidR="00AB1DA5">
        <w:t xml:space="preserve">et la redouble </w:t>
      </w:r>
      <w:r w:rsidR="00CB503B">
        <w:t xml:space="preserve">avec leur complicité </w:t>
      </w:r>
      <w:r w:rsidR="00AB1DA5">
        <w:t>en présentant le monde tel qu’il est comme naturel et légitime.</w:t>
      </w:r>
    </w:p>
    <w:p w14:paraId="3D096077" w14:textId="75925D33" w:rsidR="007E12A0" w:rsidRDefault="00AD55CB" w:rsidP="00694B36">
      <w:pPr>
        <w:jc w:val="both"/>
      </w:pPr>
      <w:r>
        <w:t xml:space="preserve">Maintenant que nous avons vu comment le mode de pensée </w:t>
      </w:r>
      <w:r w:rsidR="00BA321F">
        <w:t>structural-</w:t>
      </w:r>
      <w:r>
        <w:t xml:space="preserve">relationnel débouche sur la notion de champ et comment Bourdieu </w:t>
      </w:r>
      <w:r w:rsidR="00BA321F">
        <w:t>y articule les notions de habitus, pratique et violence symbolique, nous arrivons, enfin, au cœur</w:t>
      </w:r>
      <w:r w:rsidR="001D357C">
        <w:t xml:space="preserve"> </w:t>
      </w:r>
      <w:r w:rsidR="00BA321F">
        <w:t xml:space="preserve">de ses multiples </w:t>
      </w:r>
      <w:r w:rsidR="001D357C">
        <w:t>recherches empiriques</w:t>
      </w:r>
      <w:r w:rsidR="00BA321F">
        <w:t xml:space="preserve"> de </w:t>
      </w:r>
      <w:r w:rsidR="00C03616">
        <w:t>la production, circulation et consommation des biens cultur</w:t>
      </w:r>
      <w:r w:rsidR="00BA321F">
        <w:t>els dans une société de classes. Ces rech</w:t>
      </w:r>
      <w:r w:rsidR="00826D52">
        <w:t>erches prennent la forme</w:t>
      </w:r>
      <w:r w:rsidR="00A754CD">
        <w:t xml:space="preserve"> d’</w:t>
      </w:r>
      <w:r w:rsidR="00BA321F">
        <w:t>une analyse rigoureuse</w:t>
      </w:r>
      <w:r w:rsidR="00CF4B8A">
        <w:t xml:space="preserve"> des champs</w:t>
      </w:r>
      <w:r w:rsidR="00C03616">
        <w:t xml:space="preserve"> de </w:t>
      </w:r>
      <w:r w:rsidR="00BA321F">
        <w:t xml:space="preserve">la religion, de </w:t>
      </w:r>
      <w:r w:rsidR="00AF1C2C">
        <w:t>l’</w:t>
      </w:r>
      <w:r w:rsidR="00C03616">
        <w:t xml:space="preserve">éducation, </w:t>
      </w:r>
      <w:r w:rsidR="008E689C">
        <w:t xml:space="preserve">du sport, </w:t>
      </w:r>
      <w:r w:rsidR="00C03616">
        <w:t xml:space="preserve">de la science, de </w:t>
      </w:r>
      <w:r w:rsidR="00AF1C2C">
        <w:t>la philosophie, de l’</w:t>
      </w:r>
      <w:r w:rsidR="00BA321F">
        <w:t xml:space="preserve">art, </w:t>
      </w:r>
      <w:r w:rsidR="008E689C">
        <w:t xml:space="preserve">de la littérature, </w:t>
      </w:r>
      <w:r w:rsidR="00BA321F">
        <w:t>de l’é</w:t>
      </w:r>
      <w:r w:rsidR="00C03616">
        <w:t>conomie, de la politiq</w:t>
      </w:r>
      <w:r w:rsidR="00BA321F">
        <w:t>ue, du dro</w:t>
      </w:r>
      <w:r w:rsidR="008E689C">
        <w:t xml:space="preserve">it, du journalisme, etc. </w:t>
      </w:r>
      <w:r w:rsidR="007E1D85">
        <w:t xml:space="preserve">Ces champs de production symbolique, devenus relativement autonomes aux cours de l’histoire, se situent eux-mêmes dans la partie supérieure de l’espace social (haut volume de capital) et offrent une alternative </w:t>
      </w:r>
      <w:r w:rsidR="00143278">
        <w:t xml:space="preserve">wébérienne </w:t>
      </w:r>
      <w:r w:rsidR="007E1D85">
        <w:t xml:space="preserve">au court-circuit marxiste qui relie directement la base à la superstructure </w:t>
      </w:r>
      <w:r w:rsidR="00143278">
        <w:t xml:space="preserve">idéologique </w:t>
      </w:r>
      <w:r w:rsidR="007E1D85">
        <w:t xml:space="preserve">de la société. </w:t>
      </w:r>
      <w:r w:rsidR="006C54B2">
        <w:t>Par un double mouvement qui relie, d’une part, l’espace des œuvres (monuments et documents, textes littéraires, philosophiques, etc.) à l’espace de production des œuvres (le champ relativement autonome) et transforme, d’autre part, le champ des forc</w:t>
      </w:r>
      <w:r w:rsidR="006F10A0">
        <w:t>es en un champ de luttes</w:t>
      </w:r>
      <w:r w:rsidR="00D14376">
        <w:t>,</w:t>
      </w:r>
      <w:r w:rsidR="006C54B2">
        <w:t xml:space="preserve"> </w:t>
      </w:r>
      <w:r w:rsidR="006F10A0">
        <w:t xml:space="preserve">les </w:t>
      </w:r>
      <w:r w:rsidR="008E689C">
        <w:t xml:space="preserve">recherches historiques </w:t>
      </w:r>
      <w:r w:rsidR="006F10A0">
        <w:t xml:space="preserve">de Bourdieu </w:t>
      </w:r>
      <w:r w:rsidR="008E689C">
        <w:t xml:space="preserve">sur les </w:t>
      </w:r>
      <w:r w:rsidR="00CF4B8A">
        <w:t xml:space="preserve">multiples </w:t>
      </w:r>
      <w:r w:rsidR="008E689C">
        <w:t xml:space="preserve">champs </w:t>
      </w:r>
      <w:r w:rsidR="00CF4B8A">
        <w:t>et sous-champs de la culture</w:t>
      </w:r>
      <w:r w:rsidR="008E689C">
        <w:t xml:space="preserve"> d</w:t>
      </w:r>
      <w:r w:rsidR="00CF4B8A">
        <w:t xml:space="preserve">émontrent </w:t>
      </w:r>
      <w:r w:rsidR="007E1D85">
        <w:t xml:space="preserve">invariablement </w:t>
      </w:r>
      <w:r w:rsidR="00CF4B8A">
        <w:t xml:space="preserve">les stratégies des agents et les intérêts </w:t>
      </w:r>
      <w:r w:rsidR="007E1D85">
        <w:t xml:space="preserve">du pouvoir qui </w:t>
      </w:r>
      <w:r w:rsidR="00826D52">
        <w:t>visent à</w:t>
      </w:r>
      <w:r w:rsidR="00CF4B8A">
        <w:t xml:space="preserve"> conserver ou </w:t>
      </w:r>
      <w:r w:rsidR="00826D52">
        <w:t xml:space="preserve">à </w:t>
      </w:r>
      <w:r w:rsidR="00CF4B8A">
        <w:t>transformer la structure du champ, si n’est de la société entière. Dès ses premiers textes sur l´Algérie jusqu’à ses dernières interventions dans l´espace publique</w:t>
      </w:r>
      <w:r w:rsidR="00D14376">
        <w:t xml:space="preserve"> (Bourdieu, 2002)</w:t>
      </w:r>
      <w:r w:rsidR="00CF4B8A">
        <w:t>, Bourdieu n’a pas seulement analysé les positions, dispositions et les positionnements des acteurs sociaux, mais il a également pris position contre toutes les formes d’injustice et d’inégalités</w:t>
      </w:r>
      <w:r w:rsidR="00826D52">
        <w:t xml:space="preserve"> sociales. </w:t>
      </w:r>
      <w:r w:rsidR="007E12A0">
        <w:t>Frédéric Vandenberghe</w:t>
      </w:r>
    </w:p>
    <w:p w14:paraId="073F4352" w14:textId="77777777" w:rsidR="005171D7" w:rsidRDefault="005171D7" w:rsidP="00694B36">
      <w:pPr>
        <w:jc w:val="both"/>
      </w:pPr>
    </w:p>
    <w:p w14:paraId="21065517" w14:textId="77777777" w:rsidR="007E6831" w:rsidRDefault="007E6831" w:rsidP="00694B36">
      <w:pPr>
        <w:jc w:val="both"/>
      </w:pPr>
    </w:p>
    <w:p w14:paraId="0AFB24F5" w14:textId="77777777" w:rsidR="007E6831" w:rsidRDefault="007E6831" w:rsidP="00694B36">
      <w:pPr>
        <w:jc w:val="both"/>
      </w:pPr>
    </w:p>
    <w:p w14:paraId="5FC5770F" w14:textId="77777777" w:rsidR="00E51F4C" w:rsidRDefault="00CD58C1" w:rsidP="005171D7">
      <w:pPr>
        <w:jc w:val="both"/>
      </w:pPr>
      <w:r>
        <w:t>Boltanski, L. (2008)</w:t>
      </w:r>
      <w:r w:rsidR="00E51F4C">
        <w:t xml:space="preserve">: </w:t>
      </w:r>
      <w:r w:rsidR="00E51F4C" w:rsidRPr="00E51F4C">
        <w:rPr>
          <w:i/>
        </w:rPr>
        <w:t>Rendre la réalité inacceptable</w:t>
      </w:r>
      <w:r w:rsidR="00E51F4C">
        <w:t xml:space="preserve">. Paris : Demopolis. </w:t>
      </w:r>
    </w:p>
    <w:p w14:paraId="35757329" w14:textId="77777777" w:rsidR="005171D7" w:rsidRPr="00927E02" w:rsidRDefault="005171D7" w:rsidP="005171D7">
      <w:pPr>
        <w:jc w:val="both"/>
      </w:pPr>
      <w:r>
        <w:t>Bourdieu, P. et</w:t>
      </w:r>
      <w:r w:rsidRPr="00927E02">
        <w:t xml:space="preserve"> Passeron, J.C.</w:t>
      </w:r>
      <w:r>
        <w:t xml:space="preserve"> (1970)</w:t>
      </w:r>
      <w:r w:rsidRPr="00927E02">
        <w:t xml:space="preserve">: </w:t>
      </w:r>
      <w:r w:rsidRPr="00927E02">
        <w:rPr>
          <w:i/>
        </w:rPr>
        <w:t>La reproduction. Eléments pour une théorie du système de l’enseignement</w:t>
      </w:r>
      <w:r>
        <w:t xml:space="preserve">. Paris : Minuit. </w:t>
      </w:r>
    </w:p>
    <w:p w14:paraId="75CFB745" w14:textId="77777777" w:rsidR="005171D7" w:rsidRPr="00927E02" w:rsidRDefault="005171D7" w:rsidP="005171D7">
      <w:pPr>
        <w:jc w:val="both"/>
      </w:pPr>
      <w:r w:rsidRPr="00927E02">
        <w:t>Bour</w:t>
      </w:r>
      <w:r>
        <w:t>dieu, P., Chamboredon, J.-C. et</w:t>
      </w:r>
      <w:r w:rsidRPr="00927E02">
        <w:t xml:space="preserve"> Passeron, J.-C.</w:t>
      </w:r>
      <w:r>
        <w:t xml:space="preserve"> (1973)</w:t>
      </w:r>
      <w:r w:rsidRPr="00927E02">
        <w:t xml:space="preserve">: </w:t>
      </w:r>
      <w:r w:rsidRPr="00927E02">
        <w:rPr>
          <w:i/>
        </w:rPr>
        <w:t>Le métier de sociologue. Préalables épistémologiques</w:t>
      </w:r>
      <w:r>
        <w:t xml:space="preserve">. Paris : Mouton. </w:t>
      </w:r>
    </w:p>
    <w:p w14:paraId="3CB6C7EE" w14:textId="77777777" w:rsidR="005171D7" w:rsidRPr="00927E02" w:rsidRDefault="005171D7" w:rsidP="005171D7">
      <w:pPr>
        <w:jc w:val="both"/>
      </w:pPr>
      <w:r w:rsidRPr="00927E02">
        <w:t>Bourdieu, P.</w:t>
      </w:r>
      <w:r>
        <w:t xml:space="preserve"> (1979)</w:t>
      </w:r>
      <w:r w:rsidRPr="00927E02">
        <w:t xml:space="preserve">: </w:t>
      </w:r>
      <w:r w:rsidRPr="00927E02">
        <w:rPr>
          <w:i/>
        </w:rPr>
        <w:t>La distinction. Critique sociale du jugement</w:t>
      </w:r>
      <w:r>
        <w:t>. Paris : Minuit.</w:t>
      </w:r>
    </w:p>
    <w:p w14:paraId="4B20C4A9" w14:textId="77777777" w:rsidR="005171D7" w:rsidRPr="00927E02" w:rsidRDefault="005171D7" w:rsidP="005171D7">
      <w:pPr>
        <w:jc w:val="both"/>
      </w:pPr>
      <w:r w:rsidRPr="00927E02">
        <w:t>Bourdieu, P.</w:t>
      </w:r>
      <w:r>
        <w:t xml:space="preserve"> (1980)</w:t>
      </w:r>
      <w:r w:rsidRPr="00927E02">
        <w:t xml:space="preserve">: </w:t>
      </w:r>
      <w:r w:rsidRPr="00927E02">
        <w:rPr>
          <w:i/>
        </w:rPr>
        <w:t>Le sens pratique</w:t>
      </w:r>
      <w:r>
        <w:t>. Paris : Minuit.</w:t>
      </w:r>
    </w:p>
    <w:p w14:paraId="43256102" w14:textId="77777777" w:rsidR="005171D7" w:rsidRPr="00927E02" w:rsidRDefault="005171D7" w:rsidP="005171D7">
      <w:pPr>
        <w:jc w:val="both"/>
      </w:pPr>
      <w:r w:rsidRPr="00927E02">
        <w:t>Bourdieu, P.</w:t>
      </w:r>
      <w:r>
        <w:t xml:space="preserve"> (1984)</w:t>
      </w:r>
      <w:r w:rsidRPr="00927E02">
        <w:t xml:space="preserve">: </w:t>
      </w:r>
      <w:r w:rsidRPr="00927E02">
        <w:rPr>
          <w:i/>
        </w:rPr>
        <w:t>Questions de sociologie</w:t>
      </w:r>
      <w:r w:rsidR="00826D52">
        <w:t>. Paris : Minuit.</w:t>
      </w:r>
    </w:p>
    <w:p w14:paraId="0C076CDC" w14:textId="77777777" w:rsidR="005171D7" w:rsidRPr="00927E02" w:rsidRDefault="005171D7" w:rsidP="005171D7">
      <w:pPr>
        <w:jc w:val="both"/>
      </w:pPr>
      <w:r w:rsidRPr="00927E02">
        <w:t>Bourdieu, P.</w:t>
      </w:r>
      <w:r>
        <w:t xml:space="preserve"> (1987)</w:t>
      </w:r>
      <w:r w:rsidRPr="00927E02">
        <w:t xml:space="preserve">: </w:t>
      </w:r>
      <w:r w:rsidRPr="00927E02">
        <w:rPr>
          <w:i/>
        </w:rPr>
        <w:t>Choses dites</w:t>
      </w:r>
      <w:r>
        <w:t xml:space="preserve">. Paris : Minuit. </w:t>
      </w:r>
    </w:p>
    <w:p w14:paraId="13E7F350" w14:textId="77777777" w:rsidR="005171D7" w:rsidRPr="00927E02" w:rsidRDefault="005171D7" w:rsidP="005171D7">
      <w:pPr>
        <w:jc w:val="both"/>
      </w:pPr>
      <w:r>
        <w:t xml:space="preserve">Bourdieu, </w:t>
      </w:r>
      <w:r w:rsidR="00BA321F">
        <w:t>P.</w:t>
      </w:r>
      <w:r w:rsidRPr="00927E02">
        <w:t xml:space="preserve"> </w:t>
      </w:r>
      <w:r w:rsidR="00BA321F">
        <w:t xml:space="preserve">(avec </w:t>
      </w:r>
      <w:r w:rsidRPr="00927E02">
        <w:t>Wacquant, L.</w:t>
      </w:r>
      <w:r w:rsidR="00BA321F">
        <w:t>)</w:t>
      </w:r>
      <w:r>
        <w:t xml:space="preserve"> (1992)</w:t>
      </w:r>
      <w:r w:rsidRPr="00927E02">
        <w:t xml:space="preserve">: </w:t>
      </w:r>
      <w:r w:rsidRPr="00927E02">
        <w:rPr>
          <w:i/>
        </w:rPr>
        <w:t>Réponses. Pour une anthropologie réflexive</w:t>
      </w:r>
      <w:r>
        <w:t>. Paris : Seuil.</w:t>
      </w:r>
    </w:p>
    <w:p w14:paraId="446E112A" w14:textId="77777777" w:rsidR="005171D7" w:rsidRPr="00927E02" w:rsidRDefault="005171D7" w:rsidP="005171D7">
      <w:pPr>
        <w:jc w:val="both"/>
      </w:pPr>
      <w:r>
        <w:t>Bourdieu, P., éd. (1993)</w:t>
      </w:r>
      <w:r w:rsidRPr="00927E02">
        <w:t xml:space="preserve">: </w:t>
      </w:r>
      <w:r w:rsidRPr="00927E02">
        <w:rPr>
          <w:i/>
        </w:rPr>
        <w:t>La misère du monde</w:t>
      </w:r>
      <w:r>
        <w:t>. Paris : Seuil.</w:t>
      </w:r>
    </w:p>
    <w:p w14:paraId="4D954E93" w14:textId="77777777" w:rsidR="005171D7" w:rsidRDefault="005171D7" w:rsidP="005171D7">
      <w:pPr>
        <w:jc w:val="both"/>
      </w:pPr>
      <w:r w:rsidRPr="00927E02">
        <w:t>Bourdieu, P.</w:t>
      </w:r>
      <w:r w:rsidR="00F16140">
        <w:t xml:space="preserve"> (1997)</w:t>
      </w:r>
      <w:r w:rsidRPr="00927E02">
        <w:t xml:space="preserve">: </w:t>
      </w:r>
      <w:r w:rsidRPr="00927E02">
        <w:rPr>
          <w:i/>
        </w:rPr>
        <w:t>Méditations pascaliennes</w:t>
      </w:r>
      <w:r>
        <w:t>. Paris : Seuil.</w:t>
      </w:r>
    </w:p>
    <w:p w14:paraId="61682AD0" w14:textId="77777777" w:rsidR="007E12A0" w:rsidRDefault="00D14376" w:rsidP="005171D7">
      <w:pPr>
        <w:jc w:val="both"/>
        <w:rPr>
          <w:rStyle w:val="HTMLCite"/>
          <w:i w:val="0"/>
        </w:rPr>
      </w:pPr>
      <w:r>
        <w:rPr>
          <w:rStyle w:val="HTMLCite"/>
          <w:i w:val="0"/>
        </w:rPr>
        <w:t xml:space="preserve">Bourdieu, P. (2002): </w:t>
      </w:r>
      <w:r w:rsidRPr="007E12A0">
        <w:rPr>
          <w:rStyle w:val="HTMLCite"/>
        </w:rPr>
        <w:t xml:space="preserve">Interventions </w:t>
      </w:r>
      <w:r w:rsidR="007E12A0" w:rsidRPr="007E12A0">
        <w:rPr>
          <w:rStyle w:val="HTMLCite"/>
        </w:rPr>
        <w:t>1961-2001. Science sociale et action politique</w:t>
      </w:r>
      <w:r w:rsidR="007E12A0">
        <w:rPr>
          <w:rStyle w:val="HTMLCite"/>
          <w:i w:val="0"/>
        </w:rPr>
        <w:t xml:space="preserve">. Marseille : Agone. </w:t>
      </w:r>
    </w:p>
    <w:p w14:paraId="73F440D4" w14:textId="743F4A65" w:rsidR="00F16140" w:rsidRPr="00927E02" w:rsidRDefault="00F16140" w:rsidP="005171D7">
      <w:pPr>
        <w:jc w:val="both"/>
      </w:pPr>
      <w:r w:rsidRPr="00F16140">
        <w:rPr>
          <w:rStyle w:val="HTMLCite"/>
          <w:i w:val="0"/>
        </w:rPr>
        <w:t>Bourdieu, P.</w:t>
      </w:r>
      <w:r>
        <w:rPr>
          <w:rStyle w:val="HTMLCite"/>
        </w:rPr>
        <w:t xml:space="preserve"> </w:t>
      </w:r>
      <w:r w:rsidR="003F75C8">
        <w:rPr>
          <w:rStyle w:val="HTMLCite"/>
          <w:i w:val="0"/>
        </w:rPr>
        <w:t>(200</w:t>
      </w:r>
      <w:r w:rsidR="00CD58C1">
        <w:rPr>
          <w:rStyle w:val="HTMLCite"/>
          <w:i w:val="0"/>
        </w:rPr>
        <w:t>4):</w:t>
      </w:r>
      <w:r>
        <w:rPr>
          <w:rStyle w:val="HTMLCite"/>
          <w:i w:val="0"/>
        </w:rPr>
        <w:t xml:space="preserve"> </w:t>
      </w:r>
      <w:r w:rsidRPr="00F16140">
        <w:rPr>
          <w:rStyle w:val="HTMLCite"/>
        </w:rPr>
        <w:t>Esquisse pour une auto-analyse</w:t>
      </w:r>
      <w:r>
        <w:rPr>
          <w:rStyle w:val="HTMLCite"/>
          <w:i w:val="0"/>
        </w:rPr>
        <w:t>.</w:t>
      </w:r>
      <w:r>
        <w:rPr>
          <w:rStyle w:val="HTMLCite"/>
        </w:rPr>
        <w:t xml:space="preserve"> </w:t>
      </w:r>
      <w:r>
        <w:rPr>
          <w:rStyle w:val="ouvrage"/>
        </w:rPr>
        <w:t xml:space="preserve">Paris : Raisons d’agir. </w:t>
      </w:r>
    </w:p>
    <w:p w14:paraId="7C6806A3" w14:textId="77777777" w:rsidR="00CD58C1" w:rsidRDefault="00CD58C1" w:rsidP="00CD58C1">
      <w:r>
        <w:rPr>
          <w:rStyle w:val="nomauteur"/>
        </w:rPr>
        <w:t>Bourdieu</w:t>
      </w:r>
      <w:r>
        <w:rPr>
          <w:rStyle w:val="ouvrage"/>
        </w:rPr>
        <w:t xml:space="preserve">, P. (2015-2016): </w:t>
      </w:r>
      <w:r>
        <w:rPr>
          <w:rStyle w:val="HTMLCite"/>
        </w:rPr>
        <w:t xml:space="preserve">Sociologie générale. Cours au Collège de France. </w:t>
      </w:r>
      <w:r>
        <w:rPr>
          <w:rStyle w:val="ouvrage"/>
        </w:rPr>
        <w:t xml:space="preserve">Vol. 1 (1981-1983) ; vol. 2 (1983-1986). Paris : Seuil. </w:t>
      </w:r>
    </w:p>
    <w:p w14:paraId="3DD3A4B5" w14:textId="77777777" w:rsidR="007E6831" w:rsidRDefault="007E6831" w:rsidP="00CD58C1">
      <w:pPr>
        <w:jc w:val="both"/>
      </w:pPr>
      <w:r>
        <w:t>Calhoun, C., LiPuma, E. et Postone, M.</w:t>
      </w:r>
      <w:r w:rsidR="00A67E1A">
        <w:t>, éds.</w:t>
      </w:r>
      <w:r w:rsidR="00CD58C1">
        <w:t xml:space="preserve"> (1993)</w:t>
      </w:r>
      <w:r>
        <w:t xml:space="preserve">: </w:t>
      </w:r>
      <w:r w:rsidRPr="00243FFC">
        <w:rPr>
          <w:i/>
        </w:rPr>
        <w:t>Bourdieu. Critical Perspectives.</w:t>
      </w:r>
      <w:r>
        <w:t xml:space="preserve"> Cambridge : Polity Press. </w:t>
      </w:r>
    </w:p>
    <w:p w14:paraId="7B629994" w14:textId="77777777" w:rsidR="0048204B" w:rsidRDefault="00A67E1A" w:rsidP="00694B36">
      <w:pPr>
        <w:jc w:val="both"/>
      </w:pPr>
      <w:r>
        <w:t xml:space="preserve">Lahire, B., éd., </w:t>
      </w:r>
      <w:r w:rsidR="00CD58C1">
        <w:t>(1999)</w:t>
      </w:r>
      <w:r w:rsidR="0048204B">
        <w:t xml:space="preserve">: </w:t>
      </w:r>
      <w:r w:rsidR="0048204B" w:rsidRPr="00243FFC">
        <w:rPr>
          <w:i/>
        </w:rPr>
        <w:t xml:space="preserve">Le </w:t>
      </w:r>
      <w:r w:rsidR="00243FFC" w:rsidRPr="00243FFC">
        <w:rPr>
          <w:i/>
        </w:rPr>
        <w:t>travail sociologique de Pierre B</w:t>
      </w:r>
      <w:r w:rsidR="0048204B" w:rsidRPr="00243FFC">
        <w:rPr>
          <w:i/>
        </w:rPr>
        <w:t>ourdieu. Dettes et critiques</w:t>
      </w:r>
      <w:r w:rsidR="0048204B">
        <w:t xml:space="preserve">. Paris : La Découverte. </w:t>
      </w:r>
    </w:p>
    <w:p w14:paraId="10AABD34" w14:textId="77777777" w:rsidR="00243FFC" w:rsidRPr="00D32676" w:rsidRDefault="00CD58C1" w:rsidP="00243FFC">
      <w:pPr>
        <w:jc w:val="both"/>
      </w:pPr>
      <w:r>
        <w:t>Pinto, L. (1998)</w:t>
      </w:r>
      <w:r w:rsidR="00243FFC">
        <w:t xml:space="preserve">: </w:t>
      </w:r>
      <w:r w:rsidR="00243FFC" w:rsidRPr="00243FFC">
        <w:rPr>
          <w:i/>
        </w:rPr>
        <w:t>Pierre Bourdieu et la théorie du monde social</w:t>
      </w:r>
      <w:r w:rsidR="00243FFC">
        <w:t xml:space="preserve">. </w:t>
      </w:r>
      <w:r w:rsidR="00243FFC" w:rsidRPr="00D32676">
        <w:t xml:space="preserve">Paris : Albin Michel. </w:t>
      </w:r>
    </w:p>
    <w:p w14:paraId="01291FE1" w14:textId="77777777" w:rsidR="00625C9F" w:rsidRDefault="00CD58C1" w:rsidP="00694B36">
      <w:pPr>
        <w:jc w:val="both"/>
      </w:pPr>
      <w:r>
        <w:t xml:space="preserve">Robbins, D., éd. (2000) </w:t>
      </w:r>
      <w:r w:rsidR="000C67F6">
        <w:t xml:space="preserve">: </w:t>
      </w:r>
      <w:r w:rsidR="000C67F6" w:rsidRPr="00CD58C1">
        <w:rPr>
          <w:i/>
        </w:rPr>
        <w:t>Pierre B</w:t>
      </w:r>
      <w:r w:rsidR="00A16992" w:rsidRPr="00CD58C1">
        <w:rPr>
          <w:i/>
        </w:rPr>
        <w:t>ourdieu</w:t>
      </w:r>
      <w:r w:rsidR="00A16992">
        <w:t xml:space="preserve"> , 4</w:t>
      </w:r>
      <w:r w:rsidR="000C67F6">
        <w:t xml:space="preserve"> vols. London: Sage. </w:t>
      </w:r>
    </w:p>
    <w:p w14:paraId="21B89FC1" w14:textId="77777777" w:rsidR="007E6831" w:rsidRPr="0036141F" w:rsidRDefault="00A67E1A" w:rsidP="00694B36">
      <w:pPr>
        <w:jc w:val="both"/>
        <w:rPr>
          <w:lang w:val="en-US"/>
        </w:rPr>
      </w:pPr>
      <w:r w:rsidRPr="00386CAD">
        <w:rPr>
          <w:lang w:val="en-US"/>
        </w:rPr>
        <w:t xml:space="preserve">Shusterman, R., éds. </w:t>
      </w:r>
      <w:r w:rsidR="00CD58C1">
        <w:rPr>
          <w:lang w:val="en-US"/>
        </w:rPr>
        <w:t>(1999)</w:t>
      </w:r>
      <w:r w:rsidR="007E6831" w:rsidRPr="00386CAD">
        <w:rPr>
          <w:lang w:val="en-US"/>
        </w:rPr>
        <w:t xml:space="preserve">: </w:t>
      </w:r>
      <w:r w:rsidR="007E6831" w:rsidRPr="00386CAD">
        <w:rPr>
          <w:i/>
          <w:lang w:val="en-US"/>
        </w:rPr>
        <w:t>Bourdieu : A Critical Reader</w:t>
      </w:r>
      <w:r w:rsidR="007E6831" w:rsidRPr="00386CAD">
        <w:rPr>
          <w:lang w:val="en-US"/>
        </w:rPr>
        <w:t xml:space="preserve">. </w:t>
      </w:r>
      <w:r w:rsidR="007E6831" w:rsidRPr="0036141F">
        <w:rPr>
          <w:lang w:val="en-US"/>
        </w:rPr>
        <w:t>Oxford : Blackwell.</w:t>
      </w:r>
    </w:p>
    <w:p w14:paraId="42D57E9D" w14:textId="77777777" w:rsidR="00FF5767" w:rsidRPr="0036141F" w:rsidRDefault="00CD58C1" w:rsidP="00694B36">
      <w:pPr>
        <w:jc w:val="both"/>
        <w:rPr>
          <w:lang w:val="en-US"/>
        </w:rPr>
      </w:pPr>
      <w:r>
        <w:rPr>
          <w:lang w:val="en-US"/>
        </w:rPr>
        <w:t>Susen, S. et Turner, B. (2011): The Legacy of Pierre B</w:t>
      </w:r>
      <w:r w:rsidR="00FF5767" w:rsidRPr="0036141F">
        <w:rPr>
          <w:lang w:val="en-US"/>
        </w:rPr>
        <w:t>o</w:t>
      </w:r>
      <w:r>
        <w:rPr>
          <w:lang w:val="en-US"/>
        </w:rPr>
        <w:t>urdieu. Critical Essays. London</w:t>
      </w:r>
      <w:r w:rsidR="00FF5767" w:rsidRPr="0036141F">
        <w:rPr>
          <w:lang w:val="en-US"/>
        </w:rPr>
        <w:t xml:space="preserve">: </w:t>
      </w:r>
      <w:r w:rsidR="003E110A" w:rsidRPr="0036141F">
        <w:rPr>
          <w:lang w:val="en-US"/>
        </w:rPr>
        <w:t xml:space="preserve">Anthem Press. </w:t>
      </w:r>
    </w:p>
    <w:p w14:paraId="136727AA" w14:textId="77777777" w:rsidR="007E6831" w:rsidRDefault="00CD58C1" w:rsidP="00694B36">
      <w:pPr>
        <w:jc w:val="both"/>
        <w:rPr>
          <w:lang w:val="en-US"/>
        </w:rPr>
      </w:pPr>
      <w:r>
        <w:rPr>
          <w:lang w:val="en-US"/>
        </w:rPr>
        <w:t>Swartz, D. (1997)</w:t>
      </w:r>
      <w:r w:rsidR="007E6831" w:rsidRPr="0036141F">
        <w:rPr>
          <w:lang w:val="en-US"/>
        </w:rPr>
        <w:t xml:space="preserve">: </w:t>
      </w:r>
      <w:r w:rsidR="007E6831" w:rsidRPr="0036141F">
        <w:rPr>
          <w:i/>
          <w:lang w:val="en-US"/>
        </w:rPr>
        <w:t>Culture and Power. The Sociology of Pierre Bourdieu</w:t>
      </w:r>
      <w:r w:rsidR="007E6831" w:rsidRPr="0036141F">
        <w:rPr>
          <w:lang w:val="en-US"/>
        </w:rPr>
        <w:t xml:space="preserve">. Chicago : Chicago University Press. </w:t>
      </w:r>
    </w:p>
    <w:p w14:paraId="3B1606EB" w14:textId="77777777" w:rsidR="007E12A0" w:rsidRDefault="007E12A0" w:rsidP="00694B36">
      <w:pPr>
        <w:jc w:val="both"/>
        <w:rPr>
          <w:lang w:val="en-US"/>
        </w:rPr>
      </w:pPr>
    </w:p>
    <w:p w14:paraId="57143385" w14:textId="77777777" w:rsidR="007E12A0" w:rsidRPr="0036141F" w:rsidRDefault="007E12A0" w:rsidP="00694B36">
      <w:pPr>
        <w:jc w:val="both"/>
        <w:rPr>
          <w:lang w:val="en-US"/>
        </w:rPr>
      </w:pPr>
    </w:p>
    <w:sectPr w:rsidR="007E12A0" w:rsidRPr="0036141F" w:rsidSect="00EF208B">
      <w:headerReference w:type="even" r:id="rId7"/>
      <w:head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4AB9" w14:textId="77777777" w:rsidR="001000F1" w:rsidRDefault="001000F1" w:rsidP="00975653">
      <w:r>
        <w:separator/>
      </w:r>
    </w:p>
  </w:endnote>
  <w:endnote w:type="continuationSeparator" w:id="0">
    <w:p w14:paraId="16D69F8D" w14:textId="77777777" w:rsidR="001000F1" w:rsidRDefault="001000F1" w:rsidP="0097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0D18" w14:textId="77777777" w:rsidR="001000F1" w:rsidRDefault="001000F1" w:rsidP="00975653">
      <w:r>
        <w:separator/>
      </w:r>
    </w:p>
  </w:footnote>
  <w:footnote w:type="continuationSeparator" w:id="0">
    <w:p w14:paraId="73A3C8FA" w14:textId="77777777" w:rsidR="001000F1" w:rsidRDefault="001000F1" w:rsidP="00975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1B5B" w14:textId="77777777" w:rsidR="00975653" w:rsidRDefault="00975653" w:rsidP="00C2394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B5124" w14:textId="77777777" w:rsidR="00975653" w:rsidRDefault="00975653" w:rsidP="0097565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E6CE" w14:textId="77777777" w:rsidR="00975653" w:rsidRDefault="00975653" w:rsidP="00C2394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2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15549" w14:textId="77777777" w:rsidR="00975653" w:rsidRDefault="00975653" w:rsidP="0097565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53"/>
    <w:rsid w:val="000352D9"/>
    <w:rsid w:val="000853EC"/>
    <w:rsid w:val="000B6E8D"/>
    <w:rsid w:val="000C67F6"/>
    <w:rsid w:val="000E64CC"/>
    <w:rsid w:val="000E7245"/>
    <w:rsid w:val="001000F1"/>
    <w:rsid w:val="00100DEB"/>
    <w:rsid w:val="00134A39"/>
    <w:rsid w:val="00143278"/>
    <w:rsid w:val="00184AED"/>
    <w:rsid w:val="001B79E3"/>
    <w:rsid w:val="001D357C"/>
    <w:rsid w:val="001D7F41"/>
    <w:rsid w:val="001E07A3"/>
    <w:rsid w:val="00243FFC"/>
    <w:rsid w:val="00294B6C"/>
    <w:rsid w:val="00294C71"/>
    <w:rsid w:val="002A3D28"/>
    <w:rsid w:val="002C091D"/>
    <w:rsid w:val="002F772E"/>
    <w:rsid w:val="003037DD"/>
    <w:rsid w:val="003101FC"/>
    <w:rsid w:val="003322AF"/>
    <w:rsid w:val="003430CD"/>
    <w:rsid w:val="0036141F"/>
    <w:rsid w:val="00383725"/>
    <w:rsid w:val="00386CAD"/>
    <w:rsid w:val="003B2F07"/>
    <w:rsid w:val="003B5CC7"/>
    <w:rsid w:val="003D10E0"/>
    <w:rsid w:val="003E110A"/>
    <w:rsid w:val="003F75C8"/>
    <w:rsid w:val="00427C58"/>
    <w:rsid w:val="00433707"/>
    <w:rsid w:val="00475AE2"/>
    <w:rsid w:val="0047644C"/>
    <w:rsid w:val="0048204B"/>
    <w:rsid w:val="00493046"/>
    <w:rsid w:val="004B3336"/>
    <w:rsid w:val="004C1C61"/>
    <w:rsid w:val="004E34D2"/>
    <w:rsid w:val="005171D7"/>
    <w:rsid w:val="00553696"/>
    <w:rsid w:val="005908B1"/>
    <w:rsid w:val="005D2A43"/>
    <w:rsid w:val="00614DAB"/>
    <w:rsid w:val="00625C7D"/>
    <w:rsid w:val="00625C9F"/>
    <w:rsid w:val="00671E39"/>
    <w:rsid w:val="00684D4A"/>
    <w:rsid w:val="00692CFF"/>
    <w:rsid w:val="00694B36"/>
    <w:rsid w:val="006A4871"/>
    <w:rsid w:val="006C54B2"/>
    <w:rsid w:val="006D02B9"/>
    <w:rsid w:val="006F10A0"/>
    <w:rsid w:val="00714D33"/>
    <w:rsid w:val="007C6E75"/>
    <w:rsid w:val="007D2F00"/>
    <w:rsid w:val="007D66A9"/>
    <w:rsid w:val="007E12A0"/>
    <w:rsid w:val="007E1D85"/>
    <w:rsid w:val="007E6831"/>
    <w:rsid w:val="00826D52"/>
    <w:rsid w:val="008534D3"/>
    <w:rsid w:val="008A1ED1"/>
    <w:rsid w:val="008D0E02"/>
    <w:rsid w:val="008E4A0F"/>
    <w:rsid w:val="008E603C"/>
    <w:rsid w:val="008E689C"/>
    <w:rsid w:val="00900F3D"/>
    <w:rsid w:val="00903787"/>
    <w:rsid w:val="00907833"/>
    <w:rsid w:val="00935284"/>
    <w:rsid w:val="00954B1F"/>
    <w:rsid w:val="009606BA"/>
    <w:rsid w:val="00975653"/>
    <w:rsid w:val="009D6427"/>
    <w:rsid w:val="009E1C81"/>
    <w:rsid w:val="009E7C76"/>
    <w:rsid w:val="00A16992"/>
    <w:rsid w:val="00A20156"/>
    <w:rsid w:val="00A67E1A"/>
    <w:rsid w:val="00A754CD"/>
    <w:rsid w:val="00AB1DA5"/>
    <w:rsid w:val="00AD55CB"/>
    <w:rsid w:val="00AF1C2C"/>
    <w:rsid w:val="00B3128B"/>
    <w:rsid w:val="00B45333"/>
    <w:rsid w:val="00B741A1"/>
    <w:rsid w:val="00BA321F"/>
    <w:rsid w:val="00C03616"/>
    <w:rsid w:val="00C05718"/>
    <w:rsid w:val="00C54F68"/>
    <w:rsid w:val="00C64E6A"/>
    <w:rsid w:val="00C70166"/>
    <w:rsid w:val="00C73AD4"/>
    <w:rsid w:val="00C81541"/>
    <w:rsid w:val="00C94563"/>
    <w:rsid w:val="00C95553"/>
    <w:rsid w:val="00CA41D1"/>
    <w:rsid w:val="00CB503B"/>
    <w:rsid w:val="00CD58C1"/>
    <w:rsid w:val="00CD6C88"/>
    <w:rsid w:val="00CE62B9"/>
    <w:rsid w:val="00CF4B8A"/>
    <w:rsid w:val="00D14376"/>
    <w:rsid w:val="00D17A9B"/>
    <w:rsid w:val="00D32676"/>
    <w:rsid w:val="00D37197"/>
    <w:rsid w:val="00D4567D"/>
    <w:rsid w:val="00D92A40"/>
    <w:rsid w:val="00DB0EA1"/>
    <w:rsid w:val="00DC4B41"/>
    <w:rsid w:val="00DF0858"/>
    <w:rsid w:val="00E063F7"/>
    <w:rsid w:val="00E51F4C"/>
    <w:rsid w:val="00EE42CA"/>
    <w:rsid w:val="00EF208B"/>
    <w:rsid w:val="00EF2183"/>
    <w:rsid w:val="00EF7E5C"/>
    <w:rsid w:val="00F16140"/>
    <w:rsid w:val="00F402E2"/>
    <w:rsid w:val="00F555F3"/>
    <w:rsid w:val="00F63B9A"/>
    <w:rsid w:val="00F83D68"/>
    <w:rsid w:val="00F96EE5"/>
    <w:rsid w:val="00FB1C63"/>
    <w:rsid w:val="00FB7018"/>
    <w:rsid w:val="00FC2A95"/>
    <w:rsid w:val="00FD113B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2A9F6"/>
  <w15:chartTrackingRefBased/>
  <w15:docId w15:val="{43A8D320-3721-4C92-AE27-D4B9FC2F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vrage">
    <w:name w:val="ouvrage"/>
    <w:basedOn w:val="DefaultParagraphFont"/>
    <w:rsid w:val="00F16140"/>
  </w:style>
  <w:style w:type="character" w:styleId="HTMLCite">
    <w:name w:val="HTML Cite"/>
    <w:basedOn w:val="DefaultParagraphFont"/>
    <w:uiPriority w:val="99"/>
    <w:semiHidden/>
    <w:unhideWhenUsed/>
    <w:rsid w:val="00F161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61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30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5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53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75653"/>
  </w:style>
  <w:style w:type="character" w:customStyle="1" w:styleId="nomauteur">
    <w:name w:val="nom_auteur"/>
    <w:basedOn w:val="DefaultParagraphFont"/>
    <w:rsid w:val="00CD58C1"/>
  </w:style>
  <w:style w:type="character" w:customStyle="1" w:styleId="nowrap">
    <w:name w:val="nowrap"/>
    <w:basedOn w:val="DefaultParagraphFont"/>
    <w:rsid w:val="00CD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2519</Words>
  <Characters>14361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Vandenberghe</dc:creator>
  <cp:keywords/>
  <dc:description/>
  <cp:lastModifiedBy>Microsoft Office User</cp:lastModifiedBy>
  <cp:revision>6</cp:revision>
  <cp:lastPrinted>2017-05-27T13:30:00Z</cp:lastPrinted>
  <dcterms:created xsi:type="dcterms:W3CDTF">2017-05-27T15:03:00Z</dcterms:created>
  <dcterms:modified xsi:type="dcterms:W3CDTF">2017-06-03T14:20:00Z</dcterms:modified>
</cp:coreProperties>
</file>