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A9D94" w14:textId="77777777" w:rsidR="004B1729" w:rsidRPr="00010C57" w:rsidRDefault="004B1729">
      <w:pPr>
        <w:rPr>
          <w:b/>
          <w:lang w:val="en-US"/>
        </w:rPr>
      </w:pPr>
      <w:proofErr w:type="spellStart"/>
      <w:r w:rsidRPr="00010C57">
        <w:rPr>
          <w:b/>
          <w:lang w:val="en-US"/>
        </w:rPr>
        <w:t>Frédéric</w:t>
      </w:r>
      <w:proofErr w:type="spellEnd"/>
      <w:r w:rsidRPr="00010C57">
        <w:rPr>
          <w:b/>
          <w:lang w:val="en-US"/>
        </w:rPr>
        <w:t xml:space="preserve"> </w:t>
      </w:r>
      <w:proofErr w:type="spellStart"/>
      <w:r w:rsidRPr="00010C57">
        <w:rPr>
          <w:b/>
          <w:lang w:val="en-US"/>
        </w:rPr>
        <w:t>Vandenberghe</w:t>
      </w:r>
      <w:proofErr w:type="spellEnd"/>
    </w:p>
    <w:p w14:paraId="735BF268" w14:textId="77777777" w:rsidR="001906A7" w:rsidRDefault="001906A7">
      <w:pPr>
        <w:rPr>
          <w:b/>
          <w:lang w:val="en-US"/>
        </w:rPr>
      </w:pPr>
    </w:p>
    <w:p w14:paraId="296F701A" w14:textId="77777777" w:rsidR="00010C57" w:rsidRDefault="00A04C90">
      <w:pPr>
        <w:rPr>
          <w:b/>
          <w:lang w:val="en-US"/>
        </w:rPr>
      </w:pPr>
      <w:r>
        <w:rPr>
          <w:b/>
          <w:lang w:val="en-US"/>
        </w:rPr>
        <w:t>To be or not to be affected</w:t>
      </w:r>
    </w:p>
    <w:p w14:paraId="332C53B6" w14:textId="77777777" w:rsidR="00A04C90" w:rsidRPr="004B1729" w:rsidRDefault="00A04C90">
      <w:pPr>
        <w:rPr>
          <w:lang w:val="en-US"/>
        </w:rPr>
      </w:pPr>
    </w:p>
    <w:p w14:paraId="469444C9" w14:textId="764DC100" w:rsidR="006D31FD" w:rsidRDefault="006627BA" w:rsidP="006627BA">
      <w:pPr>
        <w:jc w:val="both"/>
        <w:rPr>
          <w:lang w:val="en-US"/>
        </w:rPr>
      </w:pPr>
      <w:r w:rsidRPr="006627BA">
        <w:rPr>
          <w:lang w:val="en-US"/>
        </w:rPr>
        <w:t>Together with my f</w:t>
      </w:r>
      <w:r w:rsidR="00CD1E6E">
        <w:rPr>
          <w:lang w:val="en-US"/>
        </w:rPr>
        <w:t>riend</w:t>
      </w:r>
      <w:r w:rsidR="00B37009">
        <w:rPr>
          <w:lang w:val="en-US"/>
        </w:rPr>
        <w:t xml:space="preserve"> </w:t>
      </w:r>
      <w:r w:rsidR="00CD1E6E">
        <w:rPr>
          <w:lang w:val="en-US"/>
        </w:rPr>
        <w:t xml:space="preserve">and colleague </w:t>
      </w:r>
      <w:proofErr w:type="spellStart"/>
      <w:r w:rsidR="00CD1E6E">
        <w:rPr>
          <w:lang w:val="en-US"/>
        </w:rPr>
        <w:t>Diogo</w:t>
      </w:r>
      <w:proofErr w:type="spellEnd"/>
      <w:r w:rsidR="00CD1E6E">
        <w:rPr>
          <w:lang w:val="en-US"/>
        </w:rPr>
        <w:t xml:space="preserve"> </w:t>
      </w:r>
      <w:proofErr w:type="spellStart"/>
      <w:r w:rsidR="00CD1E6E">
        <w:rPr>
          <w:lang w:val="en-US"/>
        </w:rPr>
        <w:t>Corrê</w:t>
      </w:r>
      <w:r w:rsidRPr="006627BA">
        <w:rPr>
          <w:lang w:val="en-US"/>
        </w:rPr>
        <w:t>a</w:t>
      </w:r>
      <w:proofErr w:type="spellEnd"/>
      <w:r w:rsidRPr="006627BA">
        <w:rPr>
          <w:lang w:val="en-US"/>
        </w:rPr>
        <w:t xml:space="preserve">, I </w:t>
      </w:r>
      <w:r w:rsidR="0036676F">
        <w:rPr>
          <w:lang w:val="en-US"/>
        </w:rPr>
        <w:t xml:space="preserve">recently </w:t>
      </w:r>
      <w:r w:rsidRPr="006627BA">
        <w:rPr>
          <w:lang w:val="en-US"/>
        </w:rPr>
        <w:t xml:space="preserve">taught a </w:t>
      </w:r>
      <w:r>
        <w:rPr>
          <w:lang w:val="en-US"/>
        </w:rPr>
        <w:t xml:space="preserve">post-graduate </w:t>
      </w:r>
      <w:r w:rsidRPr="006627BA">
        <w:rPr>
          <w:lang w:val="en-US"/>
        </w:rPr>
        <w:t>class on</w:t>
      </w:r>
      <w:r w:rsidR="004B1729">
        <w:rPr>
          <w:lang w:val="en-US"/>
        </w:rPr>
        <w:t xml:space="preserve"> </w:t>
      </w:r>
      <w:r w:rsidR="004B1729" w:rsidRPr="0036676F">
        <w:rPr>
          <w:i/>
          <w:lang w:val="en-US"/>
        </w:rPr>
        <w:t>T</w:t>
      </w:r>
      <w:r w:rsidRPr="0036676F">
        <w:rPr>
          <w:i/>
          <w:lang w:val="en-US"/>
        </w:rPr>
        <w:t>he Turns in the Human Sciences</w:t>
      </w:r>
      <w:r>
        <w:rPr>
          <w:lang w:val="en-US"/>
        </w:rPr>
        <w:t xml:space="preserve"> at the State University of Rio de Janeiro.</w:t>
      </w:r>
      <w:r>
        <w:rPr>
          <w:rStyle w:val="FootnoteReference"/>
          <w:lang w:val="en-US"/>
        </w:rPr>
        <w:footnoteReference w:id="1"/>
      </w:r>
      <w:r w:rsidR="0036676F">
        <w:rPr>
          <w:lang w:val="en-US"/>
        </w:rPr>
        <w:t xml:space="preserve"> I gather</w:t>
      </w:r>
      <w:r>
        <w:rPr>
          <w:lang w:val="en-US"/>
        </w:rPr>
        <w:t xml:space="preserve"> some fifty turns have occurred</w:t>
      </w:r>
      <w:r w:rsidR="00613F3C">
        <w:rPr>
          <w:lang w:val="en-US"/>
        </w:rPr>
        <w:t xml:space="preserve"> since Richard </w:t>
      </w:r>
      <w:proofErr w:type="spellStart"/>
      <w:r w:rsidR="00613F3C">
        <w:rPr>
          <w:lang w:val="en-US"/>
        </w:rPr>
        <w:t>Rorty´s</w:t>
      </w:r>
      <w:proofErr w:type="spellEnd"/>
      <w:r w:rsidR="00613F3C">
        <w:rPr>
          <w:lang w:val="en-US"/>
        </w:rPr>
        <w:t xml:space="preserve"> bombastic announcement of a linguistic turn in 1969, an almost positivist appeal to his colleagues in the analytic tradition to turn philosophy into a no-nonsense science</w:t>
      </w:r>
      <w:r>
        <w:rPr>
          <w:lang w:val="en-US"/>
        </w:rPr>
        <w:t xml:space="preserve">. The formula to make a turn successful is well known by now: </w:t>
      </w:r>
      <w:r w:rsidR="004B1729">
        <w:rPr>
          <w:lang w:val="en-US"/>
        </w:rPr>
        <w:t>A</w:t>
      </w:r>
      <w:r>
        <w:rPr>
          <w:lang w:val="en-US"/>
        </w:rPr>
        <w:t xml:space="preserve">n edited book with a long programmatic essay, followed by a couple of chapters that illustrate the breakthrough, followed by ruthless promotion of the perspective in special issues in </w:t>
      </w:r>
      <w:r w:rsidR="006D31FD">
        <w:rPr>
          <w:lang w:val="en-US"/>
        </w:rPr>
        <w:t xml:space="preserve">academic </w:t>
      </w:r>
      <w:r>
        <w:rPr>
          <w:lang w:val="en-US"/>
        </w:rPr>
        <w:t xml:space="preserve">journals, </w:t>
      </w:r>
      <w:r w:rsidR="006D31FD">
        <w:rPr>
          <w:lang w:val="en-US"/>
        </w:rPr>
        <w:t xml:space="preserve">an international symposium and, finally, to crown the whole thing – a </w:t>
      </w:r>
      <w:r w:rsidR="006D31FD" w:rsidRPr="006D31FD">
        <w:rPr>
          <w:i/>
          <w:lang w:val="en-US"/>
        </w:rPr>
        <w:t>Handbook of X</w:t>
      </w:r>
      <w:r w:rsidR="006D31FD">
        <w:rPr>
          <w:lang w:val="en-US"/>
        </w:rPr>
        <w:t xml:space="preserve">. </w:t>
      </w:r>
      <w:r w:rsidR="004B1729">
        <w:rPr>
          <w:lang w:val="en-US"/>
        </w:rPr>
        <w:t>While the promotion of</w:t>
      </w:r>
      <w:r w:rsidR="00CD1E6E">
        <w:rPr>
          <w:lang w:val="en-US"/>
        </w:rPr>
        <w:t xml:space="preserve"> </w:t>
      </w:r>
      <w:r w:rsidR="004B1729">
        <w:rPr>
          <w:lang w:val="en-US"/>
        </w:rPr>
        <w:t xml:space="preserve">a </w:t>
      </w:r>
      <w:r w:rsidR="00CD1E6E">
        <w:rPr>
          <w:lang w:val="en-US"/>
        </w:rPr>
        <w:t>p</w:t>
      </w:r>
      <w:r w:rsidR="004B1729">
        <w:rPr>
          <w:lang w:val="en-US"/>
        </w:rPr>
        <w:t>aradigm (in Merton´s sense), such as analytic sociology, cultural sociology, moral sociology, etc.,</w:t>
      </w:r>
      <w:r w:rsidR="00CD1E6E">
        <w:rPr>
          <w:lang w:val="en-US"/>
        </w:rPr>
        <w:t xml:space="preserve"> aims to consolidate various perspective</w:t>
      </w:r>
      <w:r w:rsidR="00461EB6">
        <w:rPr>
          <w:lang w:val="en-US"/>
        </w:rPr>
        <w:t>s</w:t>
      </w:r>
      <w:r w:rsidR="00CD1E6E">
        <w:rPr>
          <w:lang w:val="en-US"/>
        </w:rPr>
        <w:t xml:space="preserve"> in a general theory of the middle range</w:t>
      </w:r>
      <w:r w:rsidR="004B1729">
        <w:rPr>
          <w:lang w:val="en-US"/>
        </w:rPr>
        <w:t>,</w:t>
      </w:r>
      <w:r w:rsidR="00CD1E6E">
        <w:rPr>
          <w:lang w:val="en-US"/>
        </w:rPr>
        <w:t xml:space="preserve"> </w:t>
      </w:r>
      <w:r w:rsidR="004B1729">
        <w:rPr>
          <w:lang w:val="en-US"/>
        </w:rPr>
        <w:t>the propagation of a turn does not want to slow down reflection, but to speed it up. The</w:t>
      </w:r>
      <w:r w:rsidR="00CD1E6E">
        <w:rPr>
          <w:lang w:val="en-US"/>
        </w:rPr>
        <w:t xml:space="preserve"> logic </w:t>
      </w:r>
      <w:r w:rsidR="00461EB6">
        <w:rPr>
          <w:lang w:val="en-US"/>
        </w:rPr>
        <w:t>of the “</w:t>
      </w:r>
      <w:r w:rsidR="004B1729">
        <w:rPr>
          <w:lang w:val="en-US"/>
        </w:rPr>
        <w:t xml:space="preserve">turns, twists and flips” </w:t>
      </w:r>
      <w:r w:rsidR="00CD1E6E">
        <w:rPr>
          <w:lang w:val="en-US"/>
        </w:rPr>
        <w:t>is one of continuous subversion, clos</w:t>
      </w:r>
      <w:r w:rsidR="004B1729">
        <w:rPr>
          <w:lang w:val="en-US"/>
        </w:rPr>
        <w:t xml:space="preserve">er </w:t>
      </w:r>
      <w:r w:rsidR="00613F3C">
        <w:rPr>
          <w:lang w:val="en-US"/>
        </w:rPr>
        <w:t xml:space="preserve">in spirit </w:t>
      </w:r>
      <w:r w:rsidR="004B1729">
        <w:rPr>
          <w:lang w:val="en-US"/>
        </w:rPr>
        <w:t>to artistic than scientific</w:t>
      </w:r>
      <w:r w:rsidR="00CD1E6E">
        <w:rPr>
          <w:lang w:val="en-US"/>
        </w:rPr>
        <w:t xml:space="preserve"> revolutions. </w:t>
      </w:r>
    </w:p>
    <w:p w14:paraId="5672974F" w14:textId="368E7B7B" w:rsidR="0036676F" w:rsidRDefault="006627BA" w:rsidP="006627BA">
      <w:pPr>
        <w:jc w:val="both"/>
        <w:rPr>
          <w:lang w:val="en-US"/>
        </w:rPr>
      </w:pPr>
      <w:r>
        <w:rPr>
          <w:lang w:val="en-US"/>
        </w:rPr>
        <w:t xml:space="preserve">We started </w:t>
      </w:r>
      <w:r w:rsidR="00010C57">
        <w:rPr>
          <w:lang w:val="en-US"/>
        </w:rPr>
        <w:t>o</w:t>
      </w:r>
      <w:r w:rsidR="00CC7E0B">
        <w:rPr>
          <w:lang w:val="en-US"/>
        </w:rPr>
        <w:t>ur course with the mother of all</w:t>
      </w:r>
      <w:r w:rsidR="00010C57">
        <w:rPr>
          <w:lang w:val="en-US"/>
        </w:rPr>
        <w:t xml:space="preserve"> turns</w:t>
      </w:r>
      <w:r w:rsidR="0036676F">
        <w:rPr>
          <w:lang w:val="en-US"/>
        </w:rPr>
        <w:t>: T</w:t>
      </w:r>
      <w:r w:rsidR="00010C57">
        <w:rPr>
          <w:lang w:val="en-US"/>
        </w:rPr>
        <w:t>he linguistic turn. It com</w:t>
      </w:r>
      <w:r w:rsidR="0036676F">
        <w:rPr>
          <w:lang w:val="en-US"/>
        </w:rPr>
        <w:t>es in three variants: a German t</w:t>
      </w:r>
      <w:r w:rsidR="00010C57">
        <w:rPr>
          <w:lang w:val="en-US"/>
        </w:rPr>
        <w:t xml:space="preserve">urn (with </w:t>
      </w:r>
      <w:r w:rsidR="003325B2">
        <w:rPr>
          <w:lang w:val="en-US"/>
        </w:rPr>
        <w:t xml:space="preserve">Humboldt, </w:t>
      </w:r>
      <w:r w:rsidR="00010C57">
        <w:rPr>
          <w:lang w:val="en-US"/>
        </w:rPr>
        <w:t xml:space="preserve">Heidegger and </w:t>
      </w:r>
      <w:proofErr w:type="spellStart"/>
      <w:r w:rsidR="00010C57">
        <w:rPr>
          <w:lang w:val="en-US"/>
        </w:rPr>
        <w:t>Gadamer</w:t>
      </w:r>
      <w:proofErr w:type="spellEnd"/>
      <w:r w:rsidR="00010C57">
        <w:rPr>
          <w:lang w:val="en-US"/>
        </w:rPr>
        <w:t>), a French one (with Saussure</w:t>
      </w:r>
      <w:r w:rsidR="003325B2">
        <w:rPr>
          <w:lang w:val="en-US"/>
        </w:rPr>
        <w:t xml:space="preserve">, </w:t>
      </w:r>
      <w:proofErr w:type="spellStart"/>
      <w:r w:rsidR="003325B2">
        <w:rPr>
          <w:lang w:val="en-US"/>
        </w:rPr>
        <w:t>Mauss</w:t>
      </w:r>
      <w:proofErr w:type="spellEnd"/>
      <w:r w:rsidR="00010C57">
        <w:rPr>
          <w:lang w:val="en-US"/>
        </w:rPr>
        <w:t xml:space="preserve"> and </w:t>
      </w:r>
      <w:proofErr w:type="spellStart"/>
      <w:r w:rsidR="00010C57">
        <w:rPr>
          <w:lang w:val="en-US"/>
        </w:rPr>
        <w:t>Lévi-strauss</w:t>
      </w:r>
      <w:proofErr w:type="spellEnd"/>
      <w:r w:rsidR="00010C57">
        <w:rPr>
          <w:lang w:val="en-US"/>
        </w:rPr>
        <w:t xml:space="preserve">) and an analytical one (with </w:t>
      </w:r>
      <w:proofErr w:type="spellStart"/>
      <w:r w:rsidR="00010C57">
        <w:rPr>
          <w:lang w:val="en-US"/>
        </w:rPr>
        <w:t>Frege</w:t>
      </w:r>
      <w:proofErr w:type="spellEnd"/>
      <w:r w:rsidR="00010C57">
        <w:rPr>
          <w:lang w:val="en-US"/>
        </w:rPr>
        <w:t xml:space="preserve"> and Wittgenstein). T</w:t>
      </w:r>
      <w:r w:rsidR="0036676F">
        <w:rPr>
          <w:lang w:val="en-US"/>
        </w:rPr>
        <w:t>ogether with the linguistic</w:t>
      </w:r>
      <w:r w:rsidR="00010C57">
        <w:rPr>
          <w:lang w:val="en-US"/>
        </w:rPr>
        <w:t xml:space="preserve">, the cultural and interpretative turns form a single, yet rather diverse </w:t>
      </w:r>
      <w:r w:rsidR="00CC7E0B">
        <w:rPr>
          <w:lang w:val="en-US"/>
        </w:rPr>
        <w:t>“</w:t>
      </w:r>
      <w:r w:rsidR="00010C57">
        <w:rPr>
          <w:lang w:val="en-US"/>
        </w:rPr>
        <w:t>historical bloc</w:t>
      </w:r>
      <w:r w:rsidR="00CC7E0B">
        <w:rPr>
          <w:lang w:val="en-US"/>
        </w:rPr>
        <w:t>”</w:t>
      </w:r>
      <w:r w:rsidR="00010C57">
        <w:rPr>
          <w:lang w:val="en-US"/>
        </w:rPr>
        <w:t xml:space="preserve"> that foregrounds the </w:t>
      </w:r>
      <w:r w:rsidR="00315BA9">
        <w:rPr>
          <w:lang w:val="en-US"/>
        </w:rPr>
        <w:t>world-disclosi</w:t>
      </w:r>
      <w:r w:rsidR="0036676F">
        <w:rPr>
          <w:lang w:val="en-US"/>
        </w:rPr>
        <w:t>ng function of symbolic forms: S</w:t>
      </w:r>
      <w:r w:rsidR="00315BA9">
        <w:rPr>
          <w:lang w:val="en-US"/>
        </w:rPr>
        <w:t>ymbolic forms</w:t>
      </w:r>
      <w:r w:rsidR="00010C57">
        <w:rPr>
          <w:lang w:val="en-US"/>
        </w:rPr>
        <w:t xml:space="preserve"> </w:t>
      </w:r>
      <w:r w:rsidR="00315BA9">
        <w:rPr>
          <w:lang w:val="en-US"/>
        </w:rPr>
        <w:t>constitute the world as a meaningful</w:t>
      </w:r>
      <w:r w:rsidR="00010C57">
        <w:rPr>
          <w:lang w:val="en-US"/>
        </w:rPr>
        <w:t xml:space="preserve"> one and structure </w:t>
      </w:r>
      <w:r w:rsidR="0036676F">
        <w:rPr>
          <w:lang w:val="en-US"/>
        </w:rPr>
        <w:t xml:space="preserve">from within the </w:t>
      </w:r>
      <w:r w:rsidR="00010C57">
        <w:rPr>
          <w:lang w:val="en-US"/>
        </w:rPr>
        <w:t>social practices (perception, action and feelings)</w:t>
      </w:r>
      <w:r w:rsidR="0036676F">
        <w:rPr>
          <w:lang w:val="en-US"/>
        </w:rPr>
        <w:t xml:space="preserve"> that produce or reproduce society</w:t>
      </w:r>
      <w:r w:rsidR="00010C57">
        <w:rPr>
          <w:lang w:val="en-US"/>
        </w:rPr>
        <w:t>. The constituti</w:t>
      </w:r>
      <w:r w:rsidR="003325B2">
        <w:rPr>
          <w:lang w:val="en-US"/>
        </w:rPr>
        <w:t>on of this cultural formation</w:t>
      </w:r>
      <w:r w:rsidR="00010C57">
        <w:rPr>
          <w:lang w:val="en-US"/>
        </w:rPr>
        <w:t xml:space="preserve"> is crucial to understand the sequence of turns that will follow. Indeed, while each of the successive turns will radi</w:t>
      </w:r>
      <w:r w:rsidR="00CC7E0B">
        <w:rPr>
          <w:lang w:val="en-US"/>
        </w:rPr>
        <w:t>calize the lingu</w:t>
      </w:r>
      <w:r w:rsidR="00315BA9">
        <w:rPr>
          <w:lang w:val="en-US"/>
        </w:rPr>
        <w:t>istic turn, leading</w:t>
      </w:r>
      <w:r w:rsidR="00CC7E0B">
        <w:rPr>
          <w:lang w:val="en-US"/>
        </w:rPr>
        <w:t xml:space="preserve"> to </w:t>
      </w:r>
      <w:r w:rsidR="003325B2">
        <w:rPr>
          <w:lang w:val="en-US"/>
        </w:rPr>
        <w:t>the</w:t>
      </w:r>
      <w:r w:rsidR="00CC7E0B">
        <w:rPr>
          <w:lang w:val="en-US"/>
        </w:rPr>
        <w:t xml:space="preserve"> excesses of </w:t>
      </w:r>
      <w:r w:rsidR="003325B2">
        <w:rPr>
          <w:lang w:val="en-US"/>
        </w:rPr>
        <w:t xml:space="preserve">deconstruction in philosophy, </w:t>
      </w:r>
      <w:r w:rsidR="00CC7E0B">
        <w:rPr>
          <w:lang w:val="en-US"/>
        </w:rPr>
        <w:t>social constructivism in the</w:t>
      </w:r>
      <w:r w:rsidR="003325B2">
        <w:rPr>
          <w:lang w:val="en-US"/>
        </w:rPr>
        <w:t xml:space="preserve"> social sciences and a spate of post-isms</w:t>
      </w:r>
      <w:r w:rsidR="00CC7E0B">
        <w:rPr>
          <w:lang w:val="en-US"/>
        </w:rPr>
        <w:t xml:space="preserve"> </w:t>
      </w:r>
      <w:r w:rsidR="003325B2">
        <w:rPr>
          <w:lang w:val="en-US"/>
        </w:rPr>
        <w:t xml:space="preserve">(postmodernism, -structuralism, -colonialism) in the humanities, </w:t>
      </w:r>
      <w:r w:rsidR="00CC7E0B">
        <w:rPr>
          <w:lang w:val="en-US"/>
        </w:rPr>
        <w:t xml:space="preserve">they </w:t>
      </w:r>
      <w:r w:rsidR="00010C57">
        <w:rPr>
          <w:lang w:val="en-US"/>
        </w:rPr>
        <w:t>w</w:t>
      </w:r>
      <w:r w:rsidR="003325B2">
        <w:rPr>
          <w:lang w:val="en-US"/>
        </w:rPr>
        <w:t>ill also react</w:t>
      </w:r>
      <w:r w:rsidR="00CC7E0B">
        <w:rPr>
          <w:lang w:val="en-US"/>
        </w:rPr>
        <w:t xml:space="preserve"> against it and progressively drift away from the </w:t>
      </w:r>
      <w:r w:rsidR="00671625">
        <w:rPr>
          <w:lang w:val="en-US"/>
        </w:rPr>
        <w:t>linguistic turn – trying to reach the ancestral depths of a pre-human e</w:t>
      </w:r>
      <w:r w:rsidR="002B6407">
        <w:rPr>
          <w:lang w:val="en-US"/>
        </w:rPr>
        <w:t>xistence.</w:t>
      </w:r>
    </w:p>
    <w:p w14:paraId="79D07332" w14:textId="77777777" w:rsidR="00671625" w:rsidRDefault="00315BA9" w:rsidP="006627BA">
      <w:pPr>
        <w:jc w:val="both"/>
        <w:rPr>
          <w:lang w:val="en-US"/>
        </w:rPr>
      </w:pPr>
      <w:r>
        <w:rPr>
          <w:lang w:val="en-US"/>
        </w:rPr>
        <w:t xml:space="preserve">Dislocating the attention from </w:t>
      </w:r>
      <w:r w:rsidR="0036676F">
        <w:rPr>
          <w:lang w:val="en-US"/>
        </w:rPr>
        <w:t>“</w:t>
      </w:r>
      <w:r>
        <w:rPr>
          <w:lang w:val="en-US"/>
        </w:rPr>
        <w:t>culture structures</w:t>
      </w:r>
      <w:r w:rsidR="0036676F">
        <w:rPr>
          <w:lang w:val="en-US"/>
        </w:rPr>
        <w:t>”</w:t>
      </w:r>
      <w:r>
        <w:rPr>
          <w:lang w:val="en-US"/>
        </w:rPr>
        <w:t>, the</w:t>
      </w:r>
      <w:r w:rsidR="003325B2">
        <w:rPr>
          <w:lang w:val="en-US"/>
        </w:rPr>
        <w:t xml:space="preserve"> </w:t>
      </w:r>
      <w:proofErr w:type="spellStart"/>
      <w:r w:rsidR="003325B2">
        <w:rPr>
          <w:lang w:val="en-US"/>
        </w:rPr>
        <w:t>praxeological</w:t>
      </w:r>
      <w:proofErr w:type="spellEnd"/>
      <w:r w:rsidR="003325B2">
        <w:rPr>
          <w:lang w:val="en-US"/>
        </w:rPr>
        <w:t xml:space="preserve"> tu</w:t>
      </w:r>
      <w:r w:rsidR="00830CAA">
        <w:rPr>
          <w:lang w:val="en-US"/>
        </w:rPr>
        <w:t>rns that are inspired by Wittgens</w:t>
      </w:r>
      <w:r w:rsidR="003325B2">
        <w:rPr>
          <w:lang w:val="en-US"/>
        </w:rPr>
        <w:t>tein</w:t>
      </w:r>
      <w:r w:rsidR="00830CAA">
        <w:rPr>
          <w:lang w:val="en-US"/>
        </w:rPr>
        <w:t xml:space="preserve"> and Dewey</w:t>
      </w:r>
      <w:r w:rsidR="003325B2">
        <w:rPr>
          <w:lang w:val="en-US"/>
        </w:rPr>
        <w:t xml:space="preserve">, </w:t>
      </w:r>
      <w:proofErr w:type="spellStart"/>
      <w:r w:rsidR="00830CAA">
        <w:rPr>
          <w:lang w:val="en-US"/>
        </w:rPr>
        <w:t>Merleau-Pon</w:t>
      </w:r>
      <w:r>
        <w:rPr>
          <w:lang w:val="en-US"/>
        </w:rPr>
        <w:t>ty</w:t>
      </w:r>
      <w:proofErr w:type="spellEnd"/>
      <w:r w:rsidR="00830CAA">
        <w:rPr>
          <w:lang w:val="en-US"/>
        </w:rPr>
        <w:t xml:space="preserve"> and </w:t>
      </w:r>
      <w:proofErr w:type="spellStart"/>
      <w:r w:rsidR="00830CAA">
        <w:rPr>
          <w:lang w:val="en-US"/>
        </w:rPr>
        <w:t>Garfinkel</w:t>
      </w:r>
      <w:proofErr w:type="spellEnd"/>
      <w:r w:rsidR="00830CAA">
        <w:rPr>
          <w:lang w:val="en-US"/>
        </w:rPr>
        <w:t xml:space="preserve">, </w:t>
      </w:r>
      <w:r w:rsidR="003325B2">
        <w:rPr>
          <w:lang w:val="en-US"/>
        </w:rPr>
        <w:t xml:space="preserve">Bourdieu and </w:t>
      </w:r>
      <w:proofErr w:type="spellStart"/>
      <w:r w:rsidR="003325B2">
        <w:rPr>
          <w:lang w:val="en-US"/>
        </w:rPr>
        <w:t>Giddens</w:t>
      </w:r>
      <w:proofErr w:type="spellEnd"/>
      <w:r w:rsidR="003325B2">
        <w:rPr>
          <w:lang w:val="en-US"/>
        </w:rPr>
        <w:t xml:space="preserve">, will </w:t>
      </w:r>
      <w:r w:rsidR="00830CAA">
        <w:rPr>
          <w:lang w:val="en-US"/>
        </w:rPr>
        <w:t xml:space="preserve">focus on an array of anonymous, </w:t>
      </w:r>
      <w:proofErr w:type="spellStart"/>
      <w:r w:rsidR="00830CAA">
        <w:rPr>
          <w:lang w:val="en-US"/>
        </w:rPr>
        <w:t>infradiscursive</w:t>
      </w:r>
      <w:proofErr w:type="spellEnd"/>
      <w:r w:rsidR="00830CAA">
        <w:rPr>
          <w:lang w:val="en-US"/>
        </w:rPr>
        <w:t>, routinized, skillful, embodied and situated practices that produce and/or reproduce the social world. By zooming in on local contexts, they go for the micro-scale and analyze the elements (objects, subjects</w:t>
      </w:r>
      <w:r w:rsidR="003E0E2A">
        <w:rPr>
          <w:lang w:val="en-US"/>
        </w:rPr>
        <w:t xml:space="preserve">, </w:t>
      </w:r>
      <w:proofErr w:type="spellStart"/>
      <w:r w:rsidR="003E0E2A">
        <w:rPr>
          <w:lang w:val="en-US"/>
        </w:rPr>
        <w:t>actants</w:t>
      </w:r>
      <w:proofErr w:type="spellEnd"/>
      <w:r w:rsidR="00830CAA">
        <w:rPr>
          <w:lang w:val="en-US"/>
        </w:rPr>
        <w:t>) that configure the situation</w:t>
      </w:r>
      <w:r w:rsidR="0036676F">
        <w:rPr>
          <w:lang w:val="en-US"/>
        </w:rPr>
        <w:t xml:space="preserve"> of action and allow the actors to go about without too much thinking</w:t>
      </w:r>
      <w:r w:rsidR="00830CAA">
        <w:rPr>
          <w:lang w:val="en-US"/>
        </w:rPr>
        <w:t xml:space="preserve">. </w:t>
      </w:r>
    </w:p>
    <w:p w14:paraId="411F9A6D" w14:textId="61540D7C" w:rsidR="003E0E2A" w:rsidRDefault="00315BA9" w:rsidP="006627BA">
      <w:pPr>
        <w:jc w:val="both"/>
        <w:rPr>
          <w:lang w:val="en-US"/>
        </w:rPr>
      </w:pPr>
      <w:r>
        <w:rPr>
          <w:lang w:val="en-US"/>
        </w:rPr>
        <w:t xml:space="preserve">Radicalizing the </w:t>
      </w:r>
      <w:proofErr w:type="spellStart"/>
      <w:r>
        <w:rPr>
          <w:lang w:val="en-US"/>
        </w:rPr>
        <w:t>praxeological</w:t>
      </w:r>
      <w:proofErr w:type="spellEnd"/>
      <w:r>
        <w:rPr>
          <w:lang w:val="en-US"/>
        </w:rPr>
        <w:t xml:space="preserve"> turn, the affective turn</w:t>
      </w:r>
      <w:r w:rsidR="00840B0D">
        <w:rPr>
          <w:lang w:val="en-US"/>
        </w:rPr>
        <w:t xml:space="preserve"> </w:t>
      </w:r>
      <w:r w:rsidR="006A7B5A">
        <w:rPr>
          <w:lang w:val="en-US"/>
        </w:rPr>
        <w:t xml:space="preserve">reacts to </w:t>
      </w:r>
      <w:proofErr w:type="spellStart"/>
      <w:r w:rsidR="006A7B5A">
        <w:rPr>
          <w:lang w:val="en-US"/>
        </w:rPr>
        <w:t>poststructuralism</w:t>
      </w:r>
      <w:proofErr w:type="spellEnd"/>
      <w:r w:rsidR="00CA4852">
        <w:rPr>
          <w:lang w:val="en-US"/>
        </w:rPr>
        <w:t xml:space="preserve">, constructivism </w:t>
      </w:r>
      <w:r w:rsidR="006A7B5A">
        <w:rPr>
          <w:lang w:val="en-US"/>
        </w:rPr>
        <w:t xml:space="preserve">and </w:t>
      </w:r>
      <w:r w:rsidR="00461EB6">
        <w:rPr>
          <w:lang w:val="en-US"/>
        </w:rPr>
        <w:t>cultural studies by rejecting</w:t>
      </w:r>
      <w:r w:rsidR="00840B0D">
        <w:rPr>
          <w:lang w:val="en-US"/>
        </w:rPr>
        <w:t xml:space="preserve"> every form of representation. Moving from the molar to the molecular level, it focuses on vital processes</w:t>
      </w:r>
      <w:r>
        <w:rPr>
          <w:lang w:val="en-US"/>
        </w:rPr>
        <w:t xml:space="preserve"> </w:t>
      </w:r>
      <w:r w:rsidR="00840B0D">
        <w:rPr>
          <w:lang w:val="en-US"/>
        </w:rPr>
        <w:t>below consciousness</w:t>
      </w:r>
      <w:r w:rsidR="00D62F98">
        <w:rPr>
          <w:lang w:val="en-US"/>
        </w:rPr>
        <w:t xml:space="preserve"> that are at once </w:t>
      </w:r>
      <w:proofErr w:type="spellStart"/>
      <w:r w:rsidR="00D62F98">
        <w:rPr>
          <w:lang w:val="en-US"/>
        </w:rPr>
        <w:t>subindividual</w:t>
      </w:r>
      <w:proofErr w:type="spellEnd"/>
      <w:r w:rsidR="00CA4852">
        <w:rPr>
          <w:lang w:val="en-US"/>
        </w:rPr>
        <w:t>, intimate</w:t>
      </w:r>
      <w:r w:rsidR="00D62F98">
        <w:rPr>
          <w:lang w:val="en-US"/>
        </w:rPr>
        <w:t xml:space="preserve"> and transpersonal. At the molecular level of affects</w:t>
      </w:r>
      <w:r w:rsidR="00CA4852">
        <w:rPr>
          <w:lang w:val="en-US"/>
        </w:rPr>
        <w:t xml:space="preserve"> and sensations</w:t>
      </w:r>
      <w:r w:rsidR="00D62F98">
        <w:rPr>
          <w:lang w:val="en-US"/>
        </w:rPr>
        <w:t xml:space="preserve">, one finds </w:t>
      </w:r>
      <w:r w:rsidR="00CA4852">
        <w:rPr>
          <w:lang w:val="en-US"/>
        </w:rPr>
        <w:t xml:space="preserve">the pulse of </w:t>
      </w:r>
      <w:r w:rsidR="00D62F98">
        <w:rPr>
          <w:lang w:val="en-US"/>
        </w:rPr>
        <w:t xml:space="preserve">life. Life is animated. </w:t>
      </w:r>
      <w:r w:rsidR="006A7B5A">
        <w:rPr>
          <w:lang w:val="en-US"/>
        </w:rPr>
        <w:t xml:space="preserve">So is matter. </w:t>
      </w:r>
      <w:r w:rsidR="00D62F98">
        <w:rPr>
          <w:lang w:val="en-US"/>
        </w:rPr>
        <w:t xml:space="preserve">It flows, vibrates, </w:t>
      </w:r>
      <w:r w:rsidR="00671625">
        <w:rPr>
          <w:lang w:val="en-US"/>
        </w:rPr>
        <w:t>and swarms</w:t>
      </w:r>
      <w:r w:rsidR="00D62F98">
        <w:rPr>
          <w:lang w:val="en-US"/>
        </w:rPr>
        <w:t xml:space="preserve">. It is </w:t>
      </w:r>
      <w:proofErr w:type="gramStart"/>
      <w:r w:rsidR="00D62F98">
        <w:rPr>
          <w:lang w:val="en-US"/>
        </w:rPr>
        <w:lastRenderedPageBreak/>
        <w:t>contagious</w:t>
      </w:r>
      <w:proofErr w:type="gramEnd"/>
      <w:r w:rsidR="00D62F98">
        <w:rPr>
          <w:lang w:val="en-US"/>
        </w:rPr>
        <w:t xml:space="preserve">. It moves </w:t>
      </w:r>
      <w:r w:rsidR="00CA4852">
        <w:rPr>
          <w:lang w:val="en-US"/>
        </w:rPr>
        <w:t>from one organism to another; by affecting them, it</w:t>
      </w:r>
      <w:r w:rsidR="00D62F98">
        <w:rPr>
          <w:lang w:val="en-US"/>
        </w:rPr>
        <w:t xml:space="preserve"> makes them move – like crowds, schools of fish, </w:t>
      </w:r>
      <w:r w:rsidR="00CA4852">
        <w:rPr>
          <w:lang w:val="en-US"/>
        </w:rPr>
        <w:t xml:space="preserve">fads, </w:t>
      </w:r>
      <w:r w:rsidR="004A1872">
        <w:rPr>
          <w:lang w:val="en-US"/>
        </w:rPr>
        <w:t xml:space="preserve">raves </w:t>
      </w:r>
      <w:r w:rsidR="006A7B5A">
        <w:rPr>
          <w:lang w:val="en-US"/>
        </w:rPr>
        <w:t xml:space="preserve">and </w:t>
      </w:r>
      <w:r w:rsidR="00D62F98">
        <w:rPr>
          <w:lang w:val="en-US"/>
        </w:rPr>
        <w:t>panics</w:t>
      </w:r>
      <w:r w:rsidR="006A7B5A">
        <w:rPr>
          <w:lang w:val="en-US"/>
        </w:rPr>
        <w:t>.</w:t>
      </w:r>
      <w:r w:rsidR="00D62F98">
        <w:rPr>
          <w:lang w:val="en-US"/>
        </w:rPr>
        <w:t xml:space="preserve"> </w:t>
      </w:r>
    </w:p>
    <w:p w14:paraId="74742568" w14:textId="5240CC64" w:rsidR="001906A7" w:rsidRDefault="006A7B5A" w:rsidP="006627BA">
      <w:pPr>
        <w:jc w:val="both"/>
        <w:rPr>
          <w:lang w:val="en-US"/>
        </w:rPr>
      </w:pPr>
      <w:r>
        <w:rPr>
          <w:lang w:val="en-US"/>
        </w:rPr>
        <w:t xml:space="preserve">The affective turn is a post-poststructuralist approach </w:t>
      </w:r>
      <w:r w:rsidR="005D1F59">
        <w:rPr>
          <w:lang w:val="en-US"/>
        </w:rPr>
        <w:t>to</w:t>
      </w:r>
      <w:r w:rsidR="00BC38AF">
        <w:rPr>
          <w:lang w:val="en-US"/>
        </w:rPr>
        <w:t xml:space="preserve"> social, animal and organic</w:t>
      </w:r>
      <w:r w:rsidR="005D1F59">
        <w:rPr>
          <w:lang w:val="en-US"/>
        </w:rPr>
        <w:t xml:space="preserve"> life </w:t>
      </w:r>
      <w:r>
        <w:rPr>
          <w:lang w:val="en-US"/>
        </w:rPr>
        <w:t xml:space="preserve">that harks back to the belle </w:t>
      </w:r>
      <w:r w:rsidR="00336B3B">
        <w:rPr>
          <w:lang w:val="en-US"/>
        </w:rPr>
        <w:t>époque</w:t>
      </w:r>
      <w:r w:rsidR="0036676F">
        <w:rPr>
          <w:lang w:val="en-US"/>
        </w:rPr>
        <w:t xml:space="preserve"> – and, ultimately, to Spinoza</w:t>
      </w:r>
      <w:r w:rsidR="00336B3B">
        <w:rPr>
          <w:lang w:val="en-US"/>
        </w:rPr>
        <w:t xml:space="preserve">. To </w:t>
      </w:r>
      <w:proofErr w:type="spellStart"/>
      <w:r w:rsidR="00336B3B">
        <w:rPr>
          <w:lang w:val="en-US"/>
        </w:rPr>
        <w:t>reactualize</w:t>
      </w:r>
      <w:proofErr w:type="spellEnd"/>
      <w:r w:rsidR="00336B3B">
        <w:rPr>
          <w:lang w:val="en-US"/>
        </w:rPr>
        <w:t xml:space="preserve"> </w:t>
      </w:r>
      <w:proofErr w:type="spellStart"/>
      <w:r w:rsidR="00336B3B" w:rsidRPr="001906A7">
        <w:rPr>
          <w:i/>
          <w:lang w:val="en-US"/>
        </w:rPr>
        <w:t>Lebensphilosophie</w:t>
      </w:r>
      <w:proofErr w:type="spellEnd"/>
      <w:r w:rsidR="00336B3B">
        <w:rPr>
          <w:lang w:val="en-US"/>
        </w:rPr>
        <w:t>, i</w:t>
      </w:r>
      <w:r w:rsidR="005D1F59">
        <w:rPr>
          <w:lang w:val="en-US"/>
        </w:rPr>
        <w:t xml:space="preserve">t draws on Darwin and Nietzsche. </w:t>
      </w:r>
      <w:proofErr w:type="spellStart"/>
      <w:r w:rsidR="005D1F59">
        <w:rPr>
          <w:lang w:val="en-US"/>
        </w:rPr>
        <w:t>Deleuze</w:t>
      </w:r>
      <w:proofErr w:type="spellEnd"/>
      <w:r w:rsidR="005D1F59">
        <w:rPr>
          <w:lang w:val="en-US"/>
        </w:rPr>
        <w:t xml:space="preserve"> </w:t>
      </w:r>
      <w:r w:rsidR="00CA4852">
        <w:rPr>
          <w:lang w:val="en-US"/>
        </w:rPr>
        <w:t xml:space="preserve">continuously </w:t>
      </w:r>
      <w:r w:rsidR="005D1F59">
        <w:rPr>
          <w:lang w:val="en-US"/>
        </w:rPr>
        <w:t>v</w:t>
      </w:r>
      <w:r w:rsidR="004A1872">
        <w:rPr>
          <w:lang w:val="en-US"/>
        </w:rPr>
        <w:t xml:space="preserve">ibrates in the background. </w:t>
      </w:r>
      <w:r w:rsidR="00CA4852">
        <w:rPr>
          <w:lang w:val="en-US"/>
        </w:rPr>
        <w:t>The practice of rescuing lost figures of the past makes affect theory at once fashionable and tim</w:t>
      </w:r>
      <w:r w:rsidR="0038295B">
        <w:rPr>
          <w:lang w:val="en-US"/>
        </w:rPr>
        <w:t>eles</w:t>
      </w:r>
      <w:r w:rsidR="00A04C90">
        <w:rPr>
          <w:lang w:val="en-US"/>
        </w:rPr>
        <w:t>s</w:t>
      </w:r>
      <w:r w:rsidR="0038295B">
        <w:rPr>
          <w:lang w:val="en-US"/>
        </w:rPr>
        <w:t xml:space="preserve">. </w:t>
      </w:r>
      <w:r w:rsidR="004A1872">
        <w:rPr>
          <w:lang w:val="en-US"/>
        </w:rPr>
        <w:t>A</w:t>
      </w:r>
      <w:r w:rsidR="005D1F59">
        <w:rPr>
          <w:lang w:val="en-US"/>
        </w:rPr>
        <w:t xml:space="preserve">t times, </w:t>
      </w:r>
      <w:r w:rsidR="004A1872">
        <w:rPr>
          <w:lang w:val="en-US"/>
        </w:rPr>
        <w:t>systems theory and cognitive sciences, psychoanalysis</w:t>
      </w:r>
      <w:r w:rsidR="00CA4852">
        <w:rPr>
          <w:lang w:val="en-US"/>
        </w:rPr>
        <w:t>,</w:t>
      </w:r>
      <w:r w:rsidR="004A1872">
        <w:rPr>
          <w:lang w:val="en-US"/>
        </w:rPr>
        <w:t xml:space="preserve"> post-feminism and queer theory, as well as parapsychology are mixed with B</w:t>
      </w:r>
      <w:r w:rsidR="00671625">
        <w:rPr>
          <w:lang w:val="en-US"/>
        </w:rPr>
        <w:t xml:space="preserve">ergson, James, </w:t>
      </w:r>
      <w:proofErr w:type="spellStart"/>
      <w:r w:rsidR="00671625">
        <w:rPr>
          <w:lang w:val="en-US"/>
        </w:rPr>
        <w:t>Tarde</w:t>
      </w:r>
      <w:proofErr w:type="spellEnd"/>
      <w:r w:rsidR="00671625">
        <w:rPr>
          <w:lang w:val="en-US"/>
        </w:rPr>
        <w:t xml:space="preserve">, </w:t>
      </w:r>
      <w:proofErr w:type="spellStart"/>
      <w:r w:rsidR="00671625">
        <w:rPr>
          <w:lang w:val="en-US"/>
        </w:rPr>
        <w:t>Simmel</w:t>
      </w:r>
      <w:proofErr w:type="spellEnd"/>
      <w:r w:rsidR="00671625">
        <w:rPr>
          <w:lang w:val="en-US"/>
        </w:rPr>
        <w:t xml:space="preserve">, </w:t>
      </w:r>
      <w:r w:rsidR="004A1872">
        <w:rPr>
          <w:lang w:val="en-US"/>
        </w:rPr>
        <w:t>Whitehead</w:t>
      </w:r>
      <w:r w:rsidR="00671625">
        <w:rPr>
          <w:lang w:val="en-US"/>
        </w:rPr>
        <w:t xml:space="preserve">, </w:t>
      </w:r>
      <w:proofErr w:type="spellStart"/>
      <w:r w:rsidR="00671625">
        <w:rPr>
          <w:lang w:val="en-US"/>
        </w:rPr>
        <w:t>Simondon</w:t>
      </w:r>
      <w:proofErr w:type="spellEnd"/>
      <w:r w:rsidR="00671625">
        <w:rPr>
          <w:lang w:val="en-US"/>
        </w:rPr>
        <w:t xml:space="preserve"> and </w:t>
      </w:r>
      <w:proofErr w:type="spellStart"/>
      <w:r w:rsidR="00671625">
        <w:rPr>
          <w:lang w:val="en-US"/>
        </w:rPr>
        <w:t>Latour</w:t>
      </w:r>
      <w:proofErr w:type="spellEnd"/>
      <w:r w:rsidR="004A1872">
        <w:rPr>
          <w:lang w:val="en-US"/>
        </w:rPr>
        <w:t xml:space="preserve">. </w:t>
      </w:r>
      <w:r w:rsidR="00BC38AF">
        <w:rPr>
          <w:lang w:val="en-US"/>
        </w:rPr>
        <w:t xml:space="preserve">The result of </w:t>
      </w:r>
      <w:r w:rsidR="001906A7">
        <w:rPr>
          <w:lang w:val="en-US"/>
        </w:rPr>
        <w:t xml:space="preserve">the </w:t>
      </w:r>
      <w:r w:rsidR="00BC38AF">
        <w:rPr>
          <w:lang w:val="en-US"/>
        </w:rPr>
        <w:t>amalgamation varies</w:t>
      </w:r>
      <w:r w:rsidR="002B6407">
        <w:rPr>
          <w:lang w:val="en-US"/>
        </w:rPr>
        <w:t xml:space="preserve">, from the sublime to the </w:t>
      </w:r>
      <w:proofErr w:type="spellStart"/>
      <w:r w:rsidR="002B6407">
        <w:rPr>
          <w:lang w:val="en-US"/>
        </w:rPr>
        <w:t>patho</w:t>
      </w:r>
      <w:proofErr w:type="spellEnd"/>
      <w:r w:rsidR="002B6407">
        <w:rPr>
          <w:lang w:val="en-US"/>
        </w:rPr>
        <w:t>-logical</w:t>
      </w:r>
      <w:r w:rsidR="00BC38AF">
        <w:rPr>
          <w:lang w:val="en-US"/>
        </w:rPr>
        <w:t xml:space="preserve">. While the </w:t>
      </w:r>
      <w:r w:rsidR="002735CD">
        <w:rPr>
          <w:lang w:val="en-US"/>
        </w:rPr>
        <w:t xml:space="preserve">texts in </w:t>
      </w:r>
      <w:r w:rsidR="002735CD" w:rsidRPr="002735CD">
        <w:rPr>
          <w:i/>
          <w:lang w:val="en-US"/>
        </w:rPr>
        <w:t>T</w:t>
      </w:r>
      <w:r w:rsidR="00BC38AF" w:rsidRPr="002735CD">
        <w:rPr>
          <w:i/>
          <w:lang w:val="en-US"/>
        </w:rPr>
        <w:t>he Affect Theory Reader</w:t>
      </w:r>
      <w:r w:rsidR="001906A7">
        <w:rPr>
          <w:i/>
          <w:lang w:val="en-US"/>
        </w:rPr>
        <w:t>,</w:t>
      </w:r>
      <w:r w:rsidR="00BC38AF">
        <w:rPr>
          <w:lang w:val="en-US"/>
        </w:rPr>
        <w:t xml:space="preserve"> edited by </w:t>
      </w:r>
      <w:proofErr w:type="spellStart"/>
      <w:r w:rsidR="00BC38AF">
        <w:rPr>
          <w:lang w:val="en-US"/>
        </w:rPr>
        <w:t>Seigworth</w:t>
      </w:r>
      <w:proofErr w:type="spellEnd"/>
      <w:r w:rsidR="00BC38AF">
        <w:rPr>
          <w:lang w:val="en-US"/>
        </w:rPr>
        <w:t xml:space="preserve"> and Gregg </w:t>
      </w:r>
      <w:r w:rsidR="002735CD">
        <w:rPr>
          <w:lang w:val="en-US"/>
        </w:rPr>
        <w:t>(2010)</w:t>
      </w:r>
      <w:r w:rsidR="001906A7">
        <w:rPr>
          <w:lang w:val="en-US"/>
        </w:rPr>
        <w:t>,</w:t>
      </w:r>
      <w:r w:rsidR="002735CD">
        <w:rPr>
          <w:lang w:val="en-US"/>
        </w:rPr>
        <w:t xml:space="preserve"> moved me deeply</w:t>
      </w:r>
      <w:r w:rsidR="00BC38AF">
        <w:rPr>
          <w:lang w:val="en-US"/>
        </w:rPr>
        <w:t>, the texts</w:t>
      </w:r>
      <w:r w:rsidR="002735CD">
        <w:rPr>
          <w:lang w:val="en-US"/>
        </w:rPr>
        <w:t xml:space="preserve"> in </w:t>
      </w:r>
      <w:r w:rsidR="002735CD" w:rsidRPr="002735CD">
        <w:rPr>
          <w:i/>
          <w:lang w:val="en-US"/>
        </w:rPr>
        <w:t>The Affective Turn</w:t>
      </w:r>
      <w:r w:rsidR="00BC38AF">
        <w:rPr>
          <w:lang w:val="en-US"/>
        </w:rPr>
        <w:t xml:space="preserve">, edited by </w:t>
      </w:r>
      <w:r w:rsidR="002735CD">
        <w:rPr>
          <w:lang w:val="en-US"/>
        </w:rPr>
        <w:t xml:space="preserve">Patricia </w:t>
      </w:r>
      <w:proofErr w:type="spellStart"/>
      <w:r w:rsidR="002735CD">
        <w:rPr>
          <w:lang w:val="en-US"/>
        </w:rPr>
        <w:t>Ticineto</w:t>
      </w:r>
      <w:proofErr w:type="spellEnd"/>
      <w:r w:rsidR="002735CD">
        <w:rPr>
          <w:lang w:val="en-US"/>
        </w:rPr>
        <w:t xml:space="preserve"> Clough</w:t>
      </w:r>
      <w:r w:rsidR="00BC38AF">
        <w:rPr>
          <w:lang w:val="en-US"/>
        </w:rPr>
        <w:t xml:space="preserve"> </w:t>
      </w:r>
      <w:r w:rsidR="002735CD">
        <w:rPr>
          <w:lang w:val="en-US"/>
        </w:rPr>
        <w:t>(2007)</w:t>
      </w:r>
      <w:r w:rsidR="0038295B">
        <w:rPr>
          <w:lang w:val="en-US"/>
        </w:rPr>
        <w:t>,</w:t>
      </w:r>
      <w:r w:rsidR="002735CD">
        <w:rPr>
          <w:lang w:val="en-US"/>
        </w:rPr>
        <w:t xml:space="preserve"> turned me off. At their best, the texts that disclose the world of affects make you understand that one has to be properly affe</w:t>
      </w:r>
      <w:r w:rsidR="001906A7">
        <w:rPr>
          <w:lang w:val="en-US"/>
        </w:rPr>
        <w:t xml:space="preserve">cted </w:t>
      </w:r>
      <w:r w:rsidR="002735CD">
        <w:rPr>
          <w:lang w:val="en-US"/>
        </w:rPr>
        <w:t xml:space="preserve">to </w:t>
      </w:r>
      <w:r w:rsidR="002B6407">
        <w:rPr>
          <w:lang w:val="en-US"/>
        </w:rPr>
        <w:t xml:space="preserve">gain </w:t>
      </w:r>
      <w:r w:rsidR="002735CD">
        <w:rPr>
          <w:lang w:val="en-US"/>
        </w:rPr>
        <w:t xml:space="preserve">access </w:t>
      </w:r>
      <w:r w:rsidR="000D1E7A">
        <w:rPr>
          <w:lang w:val="en-US"/>
        </w:rPr>
        <w:t xml:space="preserve">to the universe of affects. </w:t>
      </w:r>
      <w:r w:rsidR="0038295B">
        <w:rPr>
          <w:lang w:val="en-US"/>
        </w:rPr>
        <w:t>Indeed, to the extent t</w:t>
      </w:r>
      <w:r w:rsidR="00671625">
        <w:rPr>
          <w:lang w:val="en-US"/>
        </w:rPr>
        <w:t>hat the affects affect us, they</w:t>
      </w:r>
      <w:r w:rsidR="00390773">
        <w:rPr>
          <w:lang w:val="en-US"/>
        </w:rPr>
        <w:t xml:space="preserve"> redouble the feeling – </w:t>
      </w:r>
      <w:r w:rsidR="0038295B">
        <w:rPr>
          <w:lang w:val="en-US"/>
        </w:rPr>
        <w:t xml:space="preserve">it is exciting to be excited, moving to be moved by </w:t>
      </w:r>
      <w:r w:rsidR="002B6407">
        <w:rPr>
          <w:lang w:val="en-US"/>
        </w:rPr>
        <w:t xml:space="preserve">affective </w:t>
      </w:r>
      <w:r w:rsidR="0038295B">
        <w:rPr>
          <w:lang w:val="en-US"/>
        </w:rPr>
        <w:t xml:space="preserve">resonances that circulate about. </w:t>
      </w:r>
      <w:r w:rsidR="000D1E7A">
        <w:rPr>
          <w:lang w:val="en-US"/>
        </w:rPr>
        <w:t xml:space="preserve">At their worst, </w:t>
      </w:r>
      <w:r w:rsidR="00390773">
        <w:rPr>
          <w:lang w:val="en-US"/>
        </w:rPr>
        <w:t>the texts</w:t>
      </w:r>
      <w:r w:rsidR="000D1E7A">
        <w:rPr>
          <w:lang w:val="en-US"/>
        </w:rPr>
        <w:t xml:space="preserve"> strike you as fashionable, politically correct, pretentious, pseudoscientific verbiage. </w:t>
      </w:r>
      <w:r w:rsidR="0038295B">
        <w:rPr>
          <w:lang w:val="en-US"/>
        </w:rPr>
        <w:t xml:space="preserve">Paradoxically, while they invoke affects, they are </w:t>
      </w:r>
      <w:r w:rsidR="002B6407">
        <w:rPr>
          <w:lang w:val="en-US"/>
        </w:rPr>
        <w:t xml:space="preserve">themselves </w:t>
      </w:r>
      <w:r w:rsidR="0038295B">
        <w:rPr>
          <w:lang w:val="en-US"/>
        </w:rPr>
        <w:t xml:space="preserve">without feeling. </w:t>
      </w:r>
      <w:r w:rsidR="000D1E7A">
        <w:rPr>
          <w:lang w:val="en-US"/>
        </w:rPr>
        <w:t>It is, perhaps, better</w:t>
      </w:r>
      <w:r w:rsidR="0009190F">
        <w:rPr>
          <w:lang w:val="en-US"/>
        </w:rPr>
        <w:t xml:space="preserve"> for starters</w:t>
      </w:r>
      <w:r w:rsidR="00BC38AF">
        <w:rPr>
          <w:lang w:val="en-US"/>
        </w:rPr>
        <w:t xml:space="preserve"> </w:t>
      </w:r>
      <w:r w:rsidR="000D1E7A">
        <w:rPr>
          <w:lang w:val="en-US"/>
        </w:rPr>
        <w:t xml:space="preserve">to stick to the </w:t>
      </w:r>
      <w:r w:rsidR="0038295B">
        <w:rPr>
          <w:lang w:val="en-US"/>
        </w:rPr>
        <w:t xml:space="preserve">protagonists </w:t>
      </w:r>
      <w:r w:rsidR="002B6407">
        <w:rPr>
          <w:lang w:val="en-US"/>
        </w:rPr>
        <w:t xml:space="preserve">of </w:t>
      </w:r>
      <w:r w:rsidR="000D1E7A">
        <w:rPr>
          <w:lang w:val="en-US"/>
        </w:rPr>
        <w:t xml:space="preserve">the affective movement: </w:t>
      </w:r>
      <w:r w:rsidR="00BC38AF">
        <w:rPr>
          <w:lang w:val="en-US"/>
        </w:rPr>
        <w:t xml:space="preserve">Bryan </w:t>
      </w:r>
      <w:proofErr w:type="spellStart"/>
      <w:r w:rsidR="00BC38AF">
        <w:rPr>
          <w:lang w:val="en-US"/>
        </w:rPr>
        <w:t>Massumi</w:t>
      </w:r>
      <w:proofErr w:type="spellEnd"/>
      <w:r w:rsidR="00BC38AF">
        <w:rPr>
          <w:lang w:val="en-US"/>
        </w:rPr>
        <w:t xml:space="preserve">, Manuel De </w:t>
      </w:r>
      <w:proofErr w:type="spellStart"/>
      <w:r w:rsidR="00BC38AF">
        <w:rPr>
          <w:lang w:val="en-US"/>
        </w:rPr>
        <w:t>Landa</w:t>
      </w:r>
      <w:proofErr w:type="spellEnd"/>
      <w:r w:rsidR="00BC38AF">
        <w:rPr>
          <w:lang w:val="en-US"/>
        </w:rPr>
        <w:t xml:space="preserve">, Teresa Brennan, Nigel Thrift and Lisa </w:t>
      </w:r>
      <w:proofErr w:type="spellStart"/>
      <w:r w:rsidR="00BC38AF">
        <w:rPr>
          <w:lang w:val="en-US"/>
        </w:rPr>
        <w:t>Blackmann</w:t>
      </w:r>
      <w:proofErr w:type="spellEnd"/>
      <w:r w:rsidR="00BC38AF">
        <w:rPr>
          <w:lang w:val="en-US"/>
        </w:rPr>
        <w:t xml:space="preserve">. </w:t>
      </w:r>
      <w:r w:rsidR="001906A7">
        <w:rPr>
          <w:lang w:val="en-US"/>
        </w:rPr>
        <w:t>In any case, t</w:t>
      </w:r>
      <w:r w:rsidR="00BC38AF">
        <w:rPr>
          <w:lang w:val="en-US"/>
        </w:rPr>
        <w:t xml:space="preserve">wo texts are fundamental reading: “The Autonomy of Affect” by Bryan </w:t>
      </w:r>
      <w:proofErr w:type="spellStart"/>
      <w:r w:rsidR="00BC38AF">
        <w:rPr>
          <w:lang w:val="en-US"/>
        </w:rPr>
        <w:t>Massumi</w:t>
      </w:r>
      <w:proofErr w:type="spellEnd"/>
      <w:r w:rsidR="00BC38AF">
        <w:rPr>
          <w:lang w:val="en-US"/>
        </w:rPr>
        <w:t xml:space="preserve"> (2002) and “Shame in the Cybernetic Fold: Reading </w:t>
      </w:r>
      <w:proofErr w:type="spellStart"/>
      <w:r w:rsidR="00BC38AF">
        <w:rPr>
          <w:lang w:val="en-US"/>
        </w:rPr>
        <w:t>Silvan</w:t>
      </w:r>
      <w:proofErr w:type="spellEnd"/>
      <w:r w:rsidR="00BC38AF">
        <w:rPr>
          <w:lang w:val="en-US"/>
        </w:rPr>
        <w:t xml:space="preserve"> Tomkins” by Eve Sed</w:t>
      </w:r>
      <w:r w:rsidR="00A04C90">
        <w:rPr>
          <w:lang w:val="en-US"/>
        </w:rPr>
        <w:t>g</w:t>
      </w:r>
      <w:r w:rsidR="00BC38AF">
        <w:rPr>
          <w:lang w:val="en-US"/>
        </w:rPr>
        <w:t>wick and Adam Frank (</w:t>
      </w:r>
      <w:r w:rsidR="001906A7">
        <w:rPr>
          <w:lang w:val="en-US"/>
        </w:rPr>
        <w:t>1995</w:t>
      </w:r>
      <w:r w:rsidR="00BC38AF">
        <w:rPr>
          <w:lang w:val="en-US"/>
        </w:rPr>
        <w:t xml:space="preserve">). </w:t>
      </w:r>
    </w:p>
    <w:p w14:paraId="26CBF082" w14:textId="75FAFC9D" w:rsidR="00233FCE" w:rsidRDefault="0038295B" w:rsidP="006627BA">
      <w:pPr>
        <w:jc w:val="both"/>
        <w:rPr>
          <w:lang w:val="en-US"/>
        </w:rPr>
      </w:pPr>
      <w:r>
        <w:rPr>
          <w:lang w:val="en-US"/>
        </w:rPr>
        <w:t xml:space="preserve">For </w:t>
      </w:r>
      <w:r w:rsidR="002D774C">
        <w:rPr>
          <w:lang w:val="en-US"/>
        </w:rPr>
        <w:t xml:space="preserve">the </w:t>
      </w:r>
      <w:r>
        <w:rPr>
          <w:lang w:val="en-US"/>
        </w:rPr>
        <w:t>mainstream soci</w:t>
      </w:r>
      <w:r w:rsidR="002D774C">
        <w:rPr>
          <w:lang w:val="en-US"/>
        </w:rPr>
        <w:t xml:space="preserve">ology of emotion that takes its cues from </w:t>
      </w:r>
      <w:r w:rsidR="00A04C90">
        <w:rPr>
          <w:lang w:val="en-US"/>
        </w:rPr>
        <w:t xml:space="preserve">Erving </w:t>
      </w:r>
      <w:proofErr w:type="spellStart"/>
      <w:r w:rsidR="002D774C">
        <w:rPr>
          <w:lang w:val="en-US"/>
        </w:rPr>
        <w:t>Goffman</w:t>
      </w:r>
      <w:proofErr w:type="spellEnd"/>
      <w:r w:rsidR="002D774C">
        <w:rPr>
          <w:lang w:val="en-US"/>
        </w:rPr>
        <w:t xml:space="preserve">, </w:t>
      </w:r>
      <w:r w:rsidR="00A04C90">
        <w:rPr>
          <w:lang w:val="en-US"/>
        </w:rPr>
        <w:t xml:space="preserve">Norbert </w:t>
      </w:r>
      <w:r w:rsidR="002D774C">
        <w:rPr>
          <w:lang w:val="en-US"/>
        </w:rPr>
        <w:t>Elias</w:t>
      </w:r>
      <w:r w:rsidR="00A04C90">
        <w:rPr>
          <w:lang w:val="en-US"/>
        </w:rPr>
        <w:t xml:space="preserve">, Randall Collins or Rom </w:t>
      </w:r>
      <w:proofErr w:type="spellStart"/>
      <w:r w:rsidR="002D774C">
        <w:rPr>
          <w:lang w:val="en-US"/>
        </w:rPr>
        <w:t>Harré</w:t>
      </w:r>
      <w:proofErr w:type="spellEnd"/>
      <w:r w:rsidR="002D774C">
        <w:rPr>
          <w:lang w:val="en-US"/>
        </w:rPr>
        <w:t xml:space="preserve">, </w:t>
      </w:r>
      <w:r>
        <w:rPr>
          <w:lang w:val="en-US"/>
        </w:rPr>
        <w:t>affect theory is at first rather puzzling.</w:t>
      </w:r>
      <w:r w:rsidR="00A04C90">
        <w:rPr>
          <w:rStyle w:val="FootnoteReference"/>
          <w:lang w:val="en-US"/>
        </w:rPr>
        <w:footnoteReference w:id="2"/>
      </w:r>
      <w:r>
        <w:rPr>
          <w:lang w:val="en-US"/>
        </w:rPr>
        <w:t xml:space="preserve"> </w:t>
      </w:r>
      <w:proofErr w:type="gramStart"/>
      <w:r w:rsidR="00B96FCE">
        <w:rPr>
          <w:lang w:val="en-US"/>
        </w:rPr>
        <w:t>For three reasons.</w:t>
      </w:r>
      <w:proofErr w:type="gramEnd"/>
      <w:r w:rsidR="00B96FCE">
        <w:rPr>
          <w:lang w:val="en-US"/>
        </w:rPr>
        <w:t xml:space="preserve"> Firstly, i</w:t>
      </w:r>
      <w:r w:rsidR="002D774C">
        <w:rPr>
          <w:lang w:val="en-US"/>
        </w:rPr>
        <w:t>ts impetus comes from philosophy</w:t>
      </w:r>
      <w:r w:rsidR="0009190F">
        <w:rPr>
          <w:lang w:val="en-US"/>
        </w:rPr>
        <w:t xml:space="preserve">, </w:t>
      </w:r>
      <w:proofErr w:type="gramStart"/>
      <w:r w:rsidR="0009190F">
        <w:rPr>
          <w:lang w:val="en-US"/>
        </w:rPr>
        <w:t>Notwithstanding</w:t>
      </w:r>
      <w:proofErr w:type="gramEnd"/>
      <w:r w:rsidR="0009190F">
        <w:rPr>
          <w:lang w:val="en-US"/>
        </w:rPr>
        <w:t xml:space="preserve"> its invocation of pure data, it is not empirical at all</w:t>
      </w:r>
      <w:r w:rsidR="002D774C">
        <w:rPr>
          <w:lang w:val="en-US"/>
        </w:rPr>
        <w:t>. While it undoubtedly has implications for sociology, it does</w:t>
      </w:r>
      <w:r w:rsidR="0009190F">
        <w:rPr>
          <w:lang w:val="en-US"/>
        </w:rPr>
        <w:t xml:space="preserve"> not really engage sociology. I</w:t>
      </w:r>
      <w:r w:rsidR="002D774C">
        <w:rPr>
          <w:lang w:val="en-US"/>
        </w:rPr>
        <w:t>t does no</w:t>
      </w:r>
      <w:r w:rsidR="00AC7C42">
        <w:rPr>
          <w:lang w:val="en-US"/>
        </w:rPr>
        <w:t>t</w:t>
      </w:r>
      <w:r w:rsidR="002D774C">
        <w:rPr>
          <w:lang w:val="en-US"/>
        </w:rPr>
        <w:t xml:space="preserve"> use its </w:t>
      </w:r>
      <w:r w:rsidR="00AC7C42">
        <w:rPr>
          <w:lang w:val="en-US"/>
        </w:rPr>
        <w:t xml:space="preserve">central </w:t>
      </w:r>
      <w:r w:rsidR="002D774C">
        <w:rPr>
          <w:lang w:val="en-US"/>
        </w:rPr>
        <w:t xml:space="preserve">concepts (power, stratification, socialization, institution, interaction, etc.) either. </w:t>
      </w:r>
      <w:r w:rsidR="00437B6A">
        <w:rPr>
          <w:lang w:val="en-US"/>
        </w:rPr>
        <w:t>As a radicalization of practice theory, affect theory operates at the ontological level. It tries to conceptually grasp what exceeds concept</w:t>
      </w:r>
      <w:r w:rsidR="00004D23">
        <w:rPr>
          <w:lang w:val="en-US"/>
        </w:rPr>
        <w:t>s</w:t>
      </w:r>
      <w:r w:rsidR="00437B6A">
        <w:rPr>
          <w:lang w:val="en-US"/>
        </w:rPr>
        <w:t xml:space="preserve"> – the sensations, flows, </w:t>
      </w:r>
      <w:proofErr w:type="spellStart"/>
      <w:r w:rsidR="00437B6A">
        <w:rPr>
          <w:lang w:val="en-US"/>
        </w:rPr>
        <w:t>ondulations</w:t>
      </w:r>
      <w:proofErr w:type="spellEnd"/>
      <w:r w:rsidR="00004D23">
        <w:rPr>
          <w:lang w:val="en-US"/>
        </w:rPr>
        <w:t>, pulsations</w:t>
      </w:r>
      <w:r w:rsidR="00437B6A">
        <w:rPr>
          <w:lang w:val="en-US"/>
        </w:rPr>
        <w:t xml:space="preserve"> and rhythms </w:t>
      </w:r>
      <w:r w:rsidR="00ED234E">
        <w:rPr>
          <w:lang w:val="en-US"/>
        </w:rPr>
        <w:t>that gene</w:t>
      </w:r>
      <w:r w:rsidR="00004D23">
        <w:rPr>
          <w:lang w:val="en-US"/>
        </w:rPr>
        <w:t>rate the practices that produce</w:t>
      </w:r>
      <w:r w:rsidR="00ED234E">
        <w:rPr>
          <w:lang w:val="en-US"/>
        </w:rPr>
        <w:t xml:space="preserve"> actions, emotions, representations, as well as interactions, groups, communities, societies and othe</w:t>
      </w:r>
      <w:r w:rsidR="00004D23">
        <w:rPr>
          <w:lang w:val="en-US"/>
        </w:rPr>
        <w:t>r things that sociologists study</w:t>
      </w:r>
      <w:r w:rsidR="00ED234E">
        <w:rPr>
          <w:lang w:val="en-US"/>
        </w:rPr>
        <w:t xml:space="preserve">. </w:t>
      </w:r>
      <w:r w:rsidR="00E3524D">
        <w:rPr>
          <w:lang w:val="en-US"/>
        </w:rPr>
        <w:t>Consequently, affect theory cannot be simply transported from philosop</w:t>
      </w:r>
      <w:r w:rsidR="00233FCE">
        <w:rPr>
          <w:lang w:val="en-US"/>
        </w:rPr>
        <w:t xml:space="preserve">hy to the social sciences wholesale. Here as elsewhere, caution is needed. </w:t>
      </w:r>
      <w:proofErr w:type="spellStart"/>
      <w:r w:rsidR="00233FCE">
        <w:rPr>
          <w:lang w:val="en-US"/>
        </w:rPr>
        <w:t>Deleuzian</w:t>
      </w:r>
      <w:proofErr w:type="spellEnd"/>
      <w:r w:rsidR="00233FCE">
        <w:rPr>
          <w:lang w:val="en-US"/>
        </w:rPr>
        <w:t xml:space="preserve"> transcendental</w:t>
      </w:r>
      <w:r w:rsidR="002B6407">
        <w:rPr>
          <w:lang w:val="en-US"/>
        </w:rPr>
        <w:t xml:space="preserve"> empiricism, </w:t>
      </w:r>
      <w:r w:rsidR="00233FCE">
        <w:rPr>
          <w:lang w:val="en-US"/>
        </w:rPr>
        <w:t>James</w:t>
      </w:r>
      <w:r w:rsidR="002B6407">
        <w:rPr>
          <w:lang w:val="en-US"/>
        </w:rPr>
        <w:t>’s</w:t>
      </w:r>
      <w:r w:rsidR="00233FCE">
        <w:rPr>
          <w:lang w:val="en-US"/>
        </w:rPr>
        <w:t xml:space="preserve"> radical empiricism </w:t>
      </w:r>
      <w:r w:rsidR="002B6407">
        <w:rPr>
          <w:lang w:val="en-US"/>
        </w:rPr>
        <w:t xml:space="preserve">and Bergson’s creative evolution </w:t>
      </w:r>
      <w:r w:rsidR="00233FCE">
        <w:rPr>
          <w:lang w:val="en-US"/>
        </w:rPr>
        <w:t>are interesting to rethink the world, but they do not directly apply to the social world.</w:t>
      </w:r>
    </w:p>
    <w:p w14:paraId="78D66A17" w14:textId="38B9F917" w:rsidR="00B96FCE" w:rsidRDefault="002D774C" w:rsidP="006627BA">
      <w:pPr>
        <w:jc w:val="both"/>
        <w:rPr>
          <w:lang w:val="en-US"/>
        </w:rPr>
      </w:pPr>
      <w:r>
        <w:rPr>
          <w:lang w:val="en-US"/>
        </w:rPr>
        <w:t xml:space="preserve">Similarly, while affects are somehow akin to emotions, they are also rather different. They are not </w:t>
      </w:r>
      <w:r w:rsidR="007C714D">
        <w:rPr>
          <w:lang w:val="en-US"/>
        </w:rPr>
        <w:t xml:space="preserve">socially </w:t>
      </w:r>
      <w:r>
        <w:rPr>
          <w:lang w:val="en-US"/>
        </w:rPr>
        <w:t xml:space="preserve">constructed by cultural scripts and they do not vary culturally </w:t>
      </w:r>
      <w:r w:rsidR="007C714D">
        <w:rPr>
          <w:lang w:val="en-US"/>
        </w:rPr>
        <w:t>or historically either. They operate at a</w:t>
      </w:r>
      <w:r>
        <w:rPr>
          <w:lang w:val="en-US"/>
        </w:rPr>
        <w:t xml:space="preserve"> deeper level below the social, the human and the personal. </w:t>
      </w:r>
      <w:r w:rsidR="007C714D">
        <w:rPr>
          <w:lang w:val="en-US"/>
        </w:rPr>
        <w:t xml:space="preserve">They are vital and visceral. As anonymous fluxes of </w:t>
      </w:r>
      <w:r w:rsidR="007118EA">
        <w:rPr>
          <w:lang w:val="en-US"/>
        </w:rPr>
        <w:t xml:space="preserve">pulsing </w:t>
      </w:r>
      <w:r w:rsidR="007C714D">
        <w:rPr>
          <w:lang w:val="en-US"/>
        </w:rPr>
        <w:t xml:space="preserve">energy, affects are </w:t>
      </w:r>
      <w:proofErr w:type="gramStart"/>
      <w:r w:rsidR="007C714D">
        <w:rPr>
          <w:lang w:val="en-US"/>
        </w:rPr>
        <w:t>intensities,</w:t>
      </w:r>
      <w:proofErr w:type="gramEnd"/>
      <w:r w:rsidR="007C714D">
        <w:rPr>
          <w:lang w:val="en-US"/>
        </w:rPr>
        <w:t xml:space="preserve"> </w:t>
      </w:r>
      <w:proofErr w:type="spellStart"/>
      <w:r w:rsidR="007C714D">
        <w:rPr>
          <w:lang w:val="en-US"/>
        </w:rPr>
        <w:t>virtualities</w:t>
      </w:r>
      <w:proofErr w:type="spellEnd"/>
      <w:r w:rsidR="007C714D">
        <w:rPr>
          <w:lang w:val="en-US"/>
        </w:rPr>
        <w:t xml:space="preserve">, tendencies and potentialities that can be dimly felt, but that </w:t>
      </w:r>
      <w:r w:rsidR="007118EA">
        <w:rPr>
          <w:lang w:val="en-US"/>
        </w:rPr>
        <w:t xml:space="preserve">overall </w:t>
      </w:r>
      <w:r w:rsidR="007C714D">
        <w:rPr>
          <w:lang w:val="en-US"/>
        </w:rPr>
        <w:t xml:space="preserve">operate below the threshold of consciousness. Consciousness </w:t>
      </w:r>
      <w:r w:rsidR="007118EA">
        <w:rPr>
          <w:lang w:val="en-US"/>
        </w:rPr>
        <w:t>is a very small window of time indeed – “fifteen seconds a</w:t>
      </w:r>
      <w:r w:rsidR="00004D23">
        <w:rPr>
          <w:lang w:val="en-US"/>
        </w:rPr>
        <w:t>t most”, as Nigel Thrift (2008:</w:t>
      </w:r>
      <w:r w:rsidR="007118EA">
        <w:rPr>
          <w:lang w:val="en-US"/>
        </w:rPr>
        <w:t xml:space="preserve"> 6)</w:t>
      </w:r>
      <w:r w:rsidR="001C7715">
        <w:rPr>
          <w:lang w:val="en-US"/>
        </w:rPr>
        <w:t xml:space="preserve"> puts it</w:t>
      </w:r>
      <w:r w:rsidR="007118EA">
        <w:rPr>
          <w:lang w:val="en-US"/>
        </w:rPr>
        <w:t xml:space="preserve">. Too small to capture the sensations that are felt, but not noticed during 2 seconds at most. </w:t>
      </w:r>
      <w:r w:rsidR="001C7715">
        <w:rPr>
          <w:lang w:val="en-US"/>
        </w:rPr>
        <w:t>Affects and emotions interfere continuously. The</w:t>
      </w:r>
      <w:r w:rsidR="0009190F">
        <w:rPr>
          <w:lang w:val="en-US"/>
        </w:rPr>
        <w:t>y</w:t>
      </w:r>
      <w:r w:rsidR="001C7715">
        <w:rPr>
          <w:lang w:val="en-US"/>
        </w:rPr>
        <w:t xml:space="preserve"> are </w:t>
      </w:r>
      <w:r w:rsidR="001C7715">
        <w:rPr>
          <w:lang w:val="en-US"/>
        </w:rPr>
        <w:lastRenderedPageBreak/>
        <w:t xml:space="preserve">parallel formations. Affects may affect emotions, emotions may trigger reflection, </w:t>
      </w:r>
      <w:proofErr w:type="gramStart"/>
      <w:r w:rsidR="001C7715">
        <w:rPr>
          <w:lang w:val="en-US"/>
        </w:rPr>
        <w:t>reflection</w:t>
      </w:r>
      <w:proofErr w:type="gramEnd"/>
      <w:r w:rsidR="001C7715">
        <w:rPr>
          <w:lang w:val="en-US"/>
        </w:rPr>
        <w:t xml:space="preserve"> may somehow affect </w:t>
      </w:r>
      <w:proofErr w:type="spellStart"/>
      <w:r w:rsidR="001C7715">
        <w:rPr>
          <w:lang w:val="en-US"/>
        </w:rPr>
        <w:t>affect</w:t>
      </w:r>
      <w:proofErr w:type="spellEnd"/>
      <w:r w:rsidR="001C7715">
        <w:rPr>
          <w:lang w:val="en-US"/>
        </w:rPr>
        <w:t xml:space="preserve">. </w:t>
      </w:r>
      <w:proofErr w:type="gramStart"/>
      <w:r w:rsidR="001C7715">
        <w:rPr>
          <w:lang w:val="en-US"/>
        </w:rPr>
        <w:t>How, remains obscure, however.</w:t>
      </w:r>
      <w:proofErr w:type="gramEnd"/>
      <w:r w:rsidR="001C7715">
        <w:rPr>
          <w:lang w:val="en-US"/>
        </w:rPr>
        <w:t xml:space="preserve"> It is as much a conceptual as an empirical question, though I doubt that the sociology of emotions is ready to tackle these questions. </w:t>
      </w:r>
    </w:p>
    <w:p w14:paraId="63FEBF85" w14:textId="29DB1BC2" w:rsidR="00CC7E0B" w:rsidRDefault="00B96FCE" w:rsidP="006627BA">
      <w:pPr>
        <w:jc w:val="both"/>
        <w:rPr>
          <w:lang w:val="en-US"/>
        </w:rPr>
      </w:pPr>
      <w:r>
        <w:rPr>
          <w:lang w:val="en-US"/>
        </w:rPr>
        <w:t>Thirdly</w:t>
      </w:r>
      <w:r w:rsidR="00004D23">
        <w:rPr>
          <w:lang w:val="en-US"/>
        </w:rPr>
        <w:t>, although affect theory is a radical offshoot of cultural studies, it</w:t>
      </w:r>
      <w:r>
        <w:rPr>
          <w:lang w:val="en-US"/>
        </w:rPr>
        <w:t xml:space="preserve"> is not cultural, but material; not social, but animal;</w:t>
      </w:r>
      <w:r w:rsidR="00004D23">
        <w:rPr>
          <w:lang w:val="en-US"/>
        </w:rPr>
        <w:t xml:space="preserve"> not historical, but vital. </w:t>
      </w:r>
      <w:r>
        <w:rPr>
          <w:lang w:val="en-US"/>
        </w:rPr>
        <w:t>The transition from post</w:t>
      </w:r>
      <w:r w:rsidR="001C7715">
        <w:rPr>
          <w:lang w:val="en-US"/>
        </w:rPr>
        <w:t xml:space="preserve">-structuralism to </w:t>
      </w:r>
      <w:proofErr w:type="spellStart"/>
      <w:r w:rsidR="001C7715">
        <w:rPr>
          <w:lang w:val="en-US"/>
        </w:rPr>
        <w:t>vitalist</w:t>
      </w:r>
      <w:proofErr w:type="spellEnd"/>
      <w:r w:rsidR="001C7715">
        <w:rPr>
          <w:lang w:val="en-US"/>
        </w:rPr>
        <w:t xml:space="preserve"> materialism is an attempt to undercut the linguistic turn with its representations, mediations and categorizations of experience. The affective turn is a</w:t>
      </w:r>
      <w:r w:rsidR="00B277FA">
        <w:rPr>
          <w:lang w:val="en-US"/>
        </w:rPr>
        <w:t>n attempt</w:t>
      </w:r>
      <w:r w:rsidR="001C7715">
        <w:rPr>
          <w:lang w:val="en-US"/>
        </w:rPr>
        <w:t xml:space="preserve"> </w:t>
      </w:r>
      <w:r w:rsidR="00B277FA">
        <w:rPr>
          <w:lang w:val="en-US"/>
        </w:rPr>
        <w:t xml:space="preserve">to </w:t>
      </w:r>
      <w:r w:rsidR="001C7715">
        <w:rPr>
          <w:lang w:val="en-US"/>
        </w:rPr>
        <w:t xml:space="preserve">return to unmediated, </w:t>
      </w:r>
      <w:r w:rsidR="00B277FA">
        <w:rPr>
          <w:lang w:val="en-US"/>
        </w:rPr>
        <w:t xml:space="preserve">immediate, </w:t>
      </w:r>
      <w:r w:rsidR="001C7715">
        <w:rPr>
          <w:lang w:val="en-US"/>
        </w:rPr>
        <w:t>pure experience</w:t>
      </w:r>
      <w:r w:rsidR="00B277FA">
        <w:rPr>
          <w:lang w:val="en-US"/>
        </w:rPr>
        <w:t>. Consciously, it</w:t>
      </w:r>
      <w:r>
        <w:rPr>
          <w:lang w:val="en-US"/>
        </w:rPr>
        <w:t xml:space="preserve"> put</w:t>
      </w:r>
      <w:r w:rsidR="00B277FA">
        <w:rPr>
          <w:lang w:val="en-US"/>
        </w:rPr>
        <w:t>s</w:t>
      </w:r>
      <w:r>
        <w:rPr>
          <w:lang w:val="en-US"/>
        </w:rPr>
        <w:t xml:space="preserve"> matter back in cultural materialism, the body back into practices</w:t>
      </w:r>
      <w:r w:rsidR="001C7715">
        <w:rPr>
          <w:lang w:val="en-US"/>
        </w:rPr>
        <w:t>,</w:t>
      </w:r>
      <w:r>
        <w:rPr>
          <w:lang w:val="en-US"/>
        </w:rPr>
        <w:t xml:space="preserve"> </w:t>
      </w:r>
      <w:r w:rsidR="007730F3">
        <w:rPr>
          <w:lang w:val="en-US"/>
        </w:rPr>
        <w:t>and the spirit back into life</w:t>
      </w:r>
      <w:r>
        <w:rPr>
          <w:lang w:val="en-US"/>
        </w:rPr>
        <w:t>. This materialism that pushes b</w:t>
      </w:r>
      <w:r w:rsidR="007730F3">
        <w:rPr>
          <w:lang w:val="en-US"/>
        </w:rPr>
        <w:t>ack against the excesses of de/c</w:t>
      </w:r>
      <w:r>
        <w:rPr>
          <w:lang w:val="en-US"/>
        </w:rPr>
        <w:t xml:space="preserve">onstruction and constructivism, </w:t>
      </w:r>
      <w:r w:rsidR="007730F3">
        <w:rPr>
          <w:lang w:val="en-US"/>
        </w:rPr>
        <w:t xml:space="preserve">reanimates life. Dead matter comes </w:t>
      </w:r>
      <w:proofErr w:type="gramStart"/>
      <w:r w:rsidR="007730F3">
        <w:rPr>
          <w:lang w:val="en-US"/>
        </w:rPr>
        <w:t>alive,</w:t>
      </w:r>
      <w:proofErr w:type="gramEnd"/>
      <w:r w:rsidR="007730F3">
        <w:rPr>
          <w:lang w:val="en-US"/>
        </w:rPr>
        <w:t xml:space="preserve"> structures are dissolved into processes, processes into fluxes, fluxes into a cosmic dance of energies. </w:t>
      </w:r>
      <w:r w:rsidR="00437B6A">
        <w:rPr>
          <w:lang w:val="en-US"/>
        </w:rPr>
        <w:t>Unlike emotions, which are socially, culturally and historically constructed in language, affects are material – they circulate in biological bodies (animal and human) as bodily arousals and sensations. Affects are not cultural, but they are naturalized</w:t>
      </w:r>
      <w:r w:rsidR="007730F3">
        <w:rPr>
          <w:lang w:val="en-US"/>
        </w:rPr>
        <w:t>, which raises the problem of how social scientists are going to measure them.</w:t>
      </w:r>
    </w:p>
    <w:p w14:paraId="69783FE2" w14:textId="77777777" w:rsidR="00CF445F" w:rsidRDefault="007730F3" w:rsidP="006627BA">
      <w:pPr>
        <w:jc w:val="both"/>
        <w:rPr>
          <w:lang w:val="en-US"/>
        </w:rPr>
      </w:pPr>
      <w:r>
        <w:rPr>
          <w:lang w:val="en-US"/>
        </w:rPr>
        <w:t xml:space="preserve">The affective turn challenges some of the basic assumptions of social theory. But social theory, in turn, </w:t>
      </w:r>
      <w:r w:rsidR="00B277FA">
        <w:rPr>
          <w:lang w:val="en-US"/>
        </w:rPr>
        <w:t>is well placed</w:t>
      </w:r>
      <w:r w:rsidR="00B239B7">
        <w:rPr>
          <w:lang w:val="en-US"/>
        </w:rPr>
        <w:t xml:space="preserve"> </w:t>
      </w:r>
      <w:r w:rsidR="00B277FA">
        <w:rPr>
          <w:lang w:val="en-US"/>
        </w:rPr>
        <w:t xml:space="preserve">to </w:t>
      </w:r>
      <w:r w:rsidR="00B239B7">
        <w:rPr>
          <w:lang w:val="en-US"/>
        </w:rPr>
        <w:t>question</w:t>
      </w:r>
      <w:r>
        <w:rPr>
          <w:lang w:val="en-US"/>
        </w:rPr>
        <w:t xml:space="preserve"> some of the basic assumptio</w:t>
      </w:r>
      <w:r w:rsidR="00ED1D54">
        <w:rPr>
          <w:lang w:val="en-US"/>
        </w:rPr>
        <w:t>ns of affect theory. I see two</w:t>
      </w:r>
      <w:r>
        <w:rPr>
          <w:lang w:val="en-US"/>
        </w:rPr>
        <w:t xml:space="preserve"> problems: an ideol</w:t>
      </w:r>
      <w:r w:rsidR="00ED1D54">
        <w:rPr>
          <w:lang w:val="en-US"/>
        </w:rPr>
        <w:t>ogical one and a scientific one</w:t>
      </w:r>
      <w:r>
        <w:rPr>
          <w:lang w:val="en-US"/>
        </w:rPr>
        <w:t xml:space="preserve">. </w:t>
      </w:r>
    </w:p>
    <w:p w14:paraId="35E6DFEA" w14:textId="119A9879" w:rsidR="007730F3" w:rsidRDefault="00B239B7" w:rsidP="006627BA">
      <w:pPr>
        <w:jc w:val="both"/>
        <w:rPr>
          <w:lang w:val="en-US"/>
        </w:rPr>
      </w:pPr>
      <w:r>
        <w:rPr>
          <w:lang w:val="en-US"/>
        </w:rPr>
        <w:t>The ideological problem</w:t>
      </w:r>
      <w:r w:rsidR="00B277FA">
        <w:rPr>
          <w:lang w:val="en-US"/>
        </w:rPr>
        <w:t xml:space="preserve"> has to do with a</w:t>
      </w:r>
      <w:r w:rsidR="00882070">
        <w:rPr>
          <w:lang w:val="en-US"/>
        </w:rPr>
        <w:t xml:space="preserve"> </w:t>
      </w:r>
      <w:r w:rsidR="00B277FA">
        <w:rPr>
          <w:lang w:val="en-US"/>
        </w:rPr>
        <w:t xml:space="preserve">dubious </w:t>
      </w:r>
      <w:proofErr w:type="spellStart"/>
      <w:r w:rsidR="00882070">
        <w:rPr>
          <w:lang w:val="en-US"/>
        </w:rPr>
        <w:t>reactualization</w:t>
      </w:r>
      <w:proofErr w:type="spellEnd"/>
      <w:r w:rsidR="00882070">
        <w:rPr>
          <w:lang w:val="en-US"/>
        </w:rPr>
        <w:t xml:space="preserve"> of the irrational depths of </w:t>
      </w:r>
      <w:proofErr w:type="spellStart"/>
      <w:r w:rsidR="00F45E69">
        <w:rPr>
          <w:i/>
          <w:lang w:val="en-US"/>
        </w:rPr>
        <w:t>Lebensphilosophie</w:t>
      </w:r>
      <w:proofErr w:type="spellEnd"/>
      <w:r w:rsidR="00FC4146" w:rsidRPr="00357B5E">
        <w:rPr>
          <w:i/>
          <w:lang w:val="en-US"/>
        </w:rPr>
        <w:t>,</w:t>
      </w:r>
      <w:r w:rsidR="00FC4146">
        <w:rPr>
          <w:lang w:val="en-US"/>
        </w:rPr>
        <w:t xml:space="preserve"> parapsychology and mysticism. </w:t>
      </w:r>
      <w:r w:rsidR="00882070">
        <w:rPr>
          <w:lang w:val="en-US"/>
        </w:rPr>
        <w:t xml:space="preserve">It is all good and well to go back to Spinoza, Darwin and Nietzsche. The philosophies of Gabriel </w:t>
      </w:r>
      <w:proofErr w:type="spellStart"/>
      <w:r w:rsidR="00882070">
        <w:rPr>
          <w:lang w:val="en-US"/>
        </w:rPr>
        <w:t>Tarde</w:t>
      </w:r>
      <w:proofErr w:type="spellEnd"/>
      <w:r w:rsidR="00882070">
        <w:rPr>
          <w:lang w:val="en-US"/>
        </w:rPr>
        <w:t>, William James and Henri Bergson have</w:t>
      </w:r>
      <w:r w:rsidR="00FC4146">
        <w:rPr>
          <w:lang w:val="en-US"/>
        </w:rPr>
        <w:t xml:space="preserve"> their attractions to</w:t>
      </w:r>
      <w:r w:rsidR="00466606">
        <w:rPr>
          <w:lang w:val="en-US"/>
        </w:rPr>
        <w:t>o</w:t>
      </w:r>
      <w:bookmarkStart w:id="0" w:name="_GoBack"/>
      <w:bookmarkEnd w:id="0"/>
      <w:r w:rsidR="00FC4146">
        <w:rPr>
          <w:lang w:val="en-US"/>
        </w:rPr>
        <w:t>. But if one invokes those h</w:t>
      </w:r>
      <w:r>
        <w:rPr>
          <w:lang w:val="en-US"/>
        </w:rPr>
        <w:t>onorable figures, what about</w:t>
      </w:r>
      <w:r w:rsidR="00FC4146">
        <w:rPr>
          <w:lang w:val="en-US"/>
        </w:rPr>
        <w:t xml:space="preserve"> others like Oswald Spengler, </w:t>
      </w:r>
      <w:proofErr w:type="spellStart"/>
      <w:r w:rsidR="00FC4146">
        <w:rPr>
          <w:lang w:val="en-US"/>
        </w:rPr>
        <w:t>Othmar</w:t>
      </w:r>
      <w:proofErr w:type="spellEnd"/>
      <w:r w:rsidR="00FC4146">
        <w:rPr>
          <w:lang w:val="en-US"/>
        </w:rPr>
        <w:t xml:space="preserve"> </w:t>
      </w:r>
      <w:r w:rsidR="00357B5E">
        <w:rPr>
          <w:lang w:val="en-US"/>
        </w:rPr>
        <w:t xml:space="preserve">Spann and Ludwig </w:t>
      </w:r>
      <w:proofErr w:type="spellStart"/>
      <w:r w:rsidR="00357B5E">
        <w:rPr>
          <w:lang w:val="en-US"/>
        </w:rPr>
        <w:t>Klages</w:t>
      </w:r>
      <w:proofErr w:type="spellEnd"/>
      <w:r w:rsidR="00357B5E">
        <w:rPr>
          <w:lang w:val="en-US"/>
        </w:rPr>
        <w:t xml:space="preserve"> who</w:t>
      </w:r>
      <w:r w:rsidR="00FC4146">
        <w:rPr>
          <w:lang w:val="en-US"/>
        </w:rPr>
        <w:t xml:space="preserve"> espouse</w:t>
      </w:r>
      <w:r w:rsidR="00B277FA">
        <w:rPr>
          <w:lang w:val="en-US"/>
        </w:rPr>
        <w:t>d</w:t>
      </w:r>
      <w:r w:rsidR="00FC4146">
        <w:rPr>
          <w:lang w:val="en-US"/>
        </w:rPr>
        <w:t xml:space="preserve"> similar positions and whose work has been thoroughly discredited by fascism? What about the conservatism of </w:t>
      </w:r>
      <w:proofErr w:type="spellStart"/>
      <w:r w:rsidR="00FC4146">
        <w:rPr>
          <w:lang w:val="en-US"/>
        </w:rPr>
        <w:t>Tarde</w:t>
      </w:r>
      <w:proofErr w:type="spellEnd"/>
      <w:r w:rsidR="00FC4146">
        <w:rPr>
          <w:lang w:val="en-US"/>
        </w:rPr>
        <w:t xml:space="preserve">, </w:t>
      </w:r>
      <w:proofErr w:type="spellStart"/>
      <w:r w:rsidR="00FC4146">
        <w:rPr>
          <w:lang w:val="en-US"/>
        </w:rPr>
        <w:t>Lebon</w:t>
      </w:r>
      <w:proofErr w:type="spellEnd"/>
      <w:r w:rsidR="00FC4146">
        <w:rPr>
          <w:lang w:val="en-US"/>
        </w:rPr>
        <w:t xml:space="preserve"> and other mass psychologists? And assuming that one wants to avoid the resurrection of fascism, how</w:t>
      </w:r>
      <w:r>
        <w:rPr>
          <w:lang w:val="en-US"/>
        </w:rPr>
        <w:t xml:space="preserve"> is one going to stay clear of</w:t>
      </w:r>
      <w:r w:rsidR="00FC4146">
        <w:rPr>
          <w:lang w:val="en-US"/>
        </w:rPr>
        <w:t xml:space="preserve"> the lures of cosmic mysticism and th</w:t>
      </w:r>
      <w:r w:rsidR="00357B5E">
        <w:rPr>
          <w:lang w:val="en-US"/>
        </w:rPr>
        <w:t xml:space="preserve">e </w:t>
      </w:r>
      <w:r w:rsidR="00B277FA">
        <w:rPr>
          <w:lang w:val="en-US"/>
        </w:rPr>
        <w:t xml:space="preserve">sirens of </w:t>
      </w:r>
      <w:proofErr w:type="spellStart"/>
      <w:r w:rsidR="00B277FA">
        <w:rPr>
          <w:lang w:val="en-US"/>
        </w:rPr>
        <w:t>panpsychism</w:t>
      </w:r>
      <w:proofErr w:type="spellEnd"/>
      <w:r w:rsidR="00B277FA">
        <w:rPr>
          <w:lang w:val="en-US"/>
        </w:rPr>
        <w:t xml:space="preserve"> that loom </w:t>
      </w:r>
      <w:r w:rsidR="00357B5E">
        <w:rPr>
          <w:lang w:val="en-US"/>
        </w:rPr>
        <w:t xml:space="preserve">large in the </w:t>
      </w:r>
      <w:r>
        <w:rPr>
          <w:lang w:val="en-US"/>
        </w:rPr>
        <w:t xml:space="preserve">today’s </w:t>
      </w:r>
      <w:r w:rsidR="00357B5E">
        <w:rPr>
          <w:lang w:val="en-US"/>
        </w:rPr>
        <w:t>neo-</w:t>
      </w:r>
      <w:r w:rsidR="00E30C4A">
        <w:rPr>
          <w:lang w:val="en-US"/>
        </w:rPr>
        <w:t xml:space="preserve">animistic </w:t>
      </w:r>
      <w:proofErr w:type="spellStart"/>
      <w:r w:rsidR="00357B5E">
        <w:rPr>
          <w:lang w:val="en-US"/>
        </w:rPr>
        <w:t>vitalism</w:t>
      </w:r>
      <w:proofErr w:type="spellEnd"/>
      <w:r w:rsidR="00357B5E">
        <w:rPr>
          <w:lang w:val="en-US"/>
        </w:rPr>
        <w:t xml:space="preserve">? Similarly, if one invokes spirits, charms, voices, energies, telepathy, </w:t>
      </w:r>
      <w:proofErr w:type="spellStart"/>
      <w:r w:rsidR="00357B5E">
        <w:rPr>
          <w:lang w:val="en-US"/>
        </w:rPr>
        <w:t>hypnose</w:t>
      </w:r>
      <w:proofErr w:type="spellEnd"/>
      <w:r w:rsidR="00357B5E">
        <w:rPr>
          <w:lang w:val="en-US"/>
        </w:rPr>
        <w:t xml:space="preserve">, trance, imitation, mimesis and other ghosts that animate </w:t>
      </w:r>
      <w:r>
        <w:rPr>
          <w:lang w:val="en-US"/>
        </w:rPr>
        <w:t xml:space="preserve">contemporary esoteric bazaars, </w:t>
      </w:r>
      <w:r w:rsidR="00357B5E">
        <w:rPr>
          <w:lang w:val="en-US"/>
        </w:rPr>
        <w:t xml:space="preserve">where does one draw the line between philosophy and parapsychology, sociology and </w:t>
      </w:r>
      <w:r>
        <w:rPr>
          <w:lang w:val="en-US"/>
        </w:rPr>
        <w:t xml:space="preserve">soteriology? If the message is the medium, then one might as well come out of the closet and turn science into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séance where seers, feelers and other seekers of sensations are allowed to steal the show</w:t>
      </w:r>
      <w:r w:rsidR="00E30C4A">
        <w:rPr>
          <w:lang w:val="en-US"/>
        </w:rPr>
        <w:t>.</w:t>
      </w:r>
    </w:p>
    <w:p w14:paraId="23187721" w14:textId="75AC14AA" w:rsidR="00ED234E" w:rsidRDefault="00ED234E" w:rsidP="006627BA">
      <w:pPr>
        <w:jc w:val="both"/>
        <w:rPr>
          <w:lang w:val="en-US"/>
        </w:rPr>
      </w:pPr>
      <w:r>
        <w:rPr>
          <w:lang w:val="en-US"/>
        </w:rPr>
        <w:t>The scientific problem</w:t>
      </w:r>
      <w:r w:rsidR="00B239B7">
        <w:rPr>
          <w:lang w:val="en-US"/>
        </w:rPr>
        <w:t xml:space="preserve"> comes from the </w:t>
      </w:r>
      <w:proofErr w:type="spellStart"/>
      <w:r w:rsidR="00B239B7">
        <w:rPr>
          <w:lang w:val="en-US"/>
        </w:rPr>
        <w:t>infraconscious</w:t>
      </w:r>
      <w:proofErr w:type="spellEnd"/>
      <w:r w:rsidR="00B239B7">
        <w:rPr>
          <w:lang w:val="en-US"/>
        </w:rPr>
        <w:t>, transper</w:t>
      </w:r>
      <w:r w:rsidR="001E2EAB">
        <w:rPr>
          <w:lang w:val="en-US"/>
        </w:rPr>
        <w:t>sonal, molecular</w:t>
      </w:r>
      <w:r w:rsidR="00B239B7">
        <w:rPr>
          <w:lang w:val="en-US"/>
        </w:rPr>
        <w:t xml:space="preserve"> nature of affects and sensations. They </w:t>
      </w:r>
      <w:r w:rsidR="001E2EAB">
        <w:rPr>
          <w:lang w:val="en-US"/>
        </w:rPr>
        <w:t>cannot be perceived by the eye</w:t>
      </w:r>
      <w:r w:rsidR="00F45E69">
        <w:rPr>
          <w:lang w:val="en-US"/>
        </w:rPr>
        <w:t xml:space="preserve"> or touched by the hand</w:t>
      </w:r>
      <w:r w:rsidR="001E2EAB">
        <w:rPr>
          <w:lang w:val="en-US"/>
        </w:rPr>
        <w:t xml:space="preserve">. As </w:t>
      </w:r>
      <w:r w:rsidR="00F45E69">
        <w:rPr>
          <w:lang w:val="en-US"/>
        </w:rPr>
        <w:t>synesthetic</w:t>
      </w:r>
      <w:r w:rsidR="001E2EAB">
        <w:rPr>
          <w:lang w:val="en-US"/>
        </w:rPr>
        <w:t xml:space="preserve"> events, they</w:t>
      </w:r>
      <w:r w:rsidR="00B239B7">
        <w:rPr>
          <w:lang w:val="en-US"/>
        </w:rPr>
        <w:t xml:space="preserve"> can be hea</w:t>
      </w:r>
      <w:r w:rsidR="001E2EAB">
        <w:rPr>
          <w:lang w:val="en-US"/>
        </w:rPr>
        <w:t>rd, felt or otherwise dimly sensed</w:t>
      </w:r>
      <w:r w:rsidR="00B239B7">
        <w:rPr>
          <w:lang w:val="en-US"/>
        </w:rPr>
        <w:t xml:space="preserve"> </w:t>
      </w:r>
      <w:r w:rsidR="00F45E69">
        <w:rPr>
          <w:lang w:val="en-US"/>
        </w:rPr>
        <w:t xml:space="preserve">by our bodily sensors </w:t>
      </w:r>
      <w:r w:rsidR="00B239B7">
        <w:rPr>
          <w:lang w:val="en-US"/>
        </w:rPr>
        <w:t>as vital forces that continuously pulse</w:t>
      </w:r>
      <w:r w:rsidR="001E2EAB">
        <w:rPr>
          <w:lang w:val="en-US"/>
        </w:rPr>
        <w:t xml:space="preserve"> and flow forward underneath, below and along the doors of perception. To be scientifically perceived, those anonymous forces have to be naturalized in neurophysiological (</w:t>
      </w:r>
      <w:proofErr w:type="spellStart"/>
      <w:r w:rsidR="001E2EAB">
        <w:rPr>
          <w:lang w:val="en-US"/>
        </w:rPr>
        <w:t>Massumi</w:t>
      </w:r>
      <w:proofErr w:type="spellEnd"/>
      <w:r w:rsidR="001E2EAB">
        <w:rPr>
          <w:lang w:val="en-US"/>
        </w:rPr>
        <w:t xml:space="preserve">) or </w:t>
      </w:r>
      <w:proofErr w:type="spellStart"/>
      <w:r w:rsidR="001E2EAB">
        <w:rPr>
          <w:lang w:val="en-US"/>
        </w:rPr>
        <w:t>endocrinological</w:t>
      </w:r>
      <w:proofErr w:type="spellEnd"/>
      <w:r w:rsidR="001E2EAB">
        <w:rPr>
          <w:lang w:val="en-US"/>
        </w:rPr>
        <w:t xml:space="preserve"> (Brennan) terms and operationalized so that they can be properly detected and registered by technological </w:t>
      </w:r>
      <w:r w:rsidR="00E30C4A">
        <w:rPr>
          <w:lang w:val="en-US"/>
        </w:rPr>
        <w:t>“</w:t>
      </w:r>
      <w:r w:rsidR="001E2EAB">
        <w:rPr>
          <w:lang w:val="en-US"/>
        </w:rPr>
        <w:t>inscription devices</w:t>
      </w:r>
      <w:r w:rsidR="00E30C4A">
        <w:rPr>
          <w:lang w:val="en-US"/>
        </w:rPr>
        <w:t>” (</w:t>
      </w:r>
      <w:proofErr w:type="spellStart"/>
      <w:r w:rsidR="00E30C4A">
        <w:rPr>
          <w:lang w:val="en-US"/>
        </w:rPr>
        <w:t>brainscans</w:t>
      </w:r>
      <w:proofErr w:type="spellEnd"/>
      <w:r w:rsidR="00E30C4A">
        <w:rPr>
          <w:lang w:val="en-US"/>
        </w:rPr>
        <w:t>, electrodes, galvanic tests, etc.)</w:t>
      </w:r>
      <w:r w:rsidR="001E2EAB">
        <w:rPr>
          <w:lang w:val="en-US"/>
        </w:rPr>
        <w:t xml:space="preserve">. At this point, </w:t>
      </w:r>
      <w:proofErr w:type="spellStart"/>
      <w:r w:rsidR="001E2EAB">
        <w:rPr>
          <w:lang w:val="en-US"/>
        </w:rPr>
        <w:t>prehistorical</w:t>
      </w:r>
      <w:proofErr w:type="spellEnd"/>
      <w:r w:rsidR="001E2EAB">
        <w:rPr>
          <w:lang w:val="en-US"/>
        </w:rPr>
        <w:t xml:space="preserve"> forms of animism that come from the depths of life are technologically joined t</w:t>
      </w:r>
      <w:r w:rsidR="00ED1D54">
        <w:rPr>
          <w:lang w:val="en-US"/>
        </w:rPr>
        <w:t xml:space="preserve">o the high tech </w:t>
      </w:r>
      <w:r w:rsidR="00E30C4A">
        <w:rPr>
          <w:lang w:val="en-US"/>
        </w:rPr>
        <w:t xml:space="preserve">installations </w:t>
      </w:r>
      <w:r w:rsidR="00ED1D54">
        <w:rPr>
          <w:lang w:val="en-US"/>
        </w:rPr>
        <w:t xml:space="preserve">of postmodernity. The infrahuman and the </w:t>
      </w:r>
      <w:proofErr w:type="spellStart"/>
      <w:r w:rsidR="00ED1D54">
        <w:rPr>
          <w:lang w:val="en-US"/>
        </w:rPr>
        <w:t>posthuman</w:t>
      </w:r>
      <w:proofErr w:type="spellEnd"/>
      <w:r w:rsidR="00ED1D54">
        <w:rPr>
          <w:lang w:val="en-US"/>
        </w:rPr>
        <w:t xml:space="preserve"> are fused in a pseudo-scientific, postmodern philosophy</w:t>
      </w:r>
      <w:r w:rsidR="00E30C4A">
        <w:rPr>
          <w:lang w:val="en-US"/>
        </w:rPr>
        <w:t xml:space="preserve"> that pilfers some of its insights from </w:t>
      </w:r>
      <w:r w:rsidR="00F45E69">
        <w:rPr>
          <w:lang w:val="en-US"/>
        </w:rPr>
        <w:t xml:space="preserve">quantum </w:t>
      </w:r>
      <w:r w:rsidR="00E30C4A">
        <w:rPr>
          <w:lang w:val="en-US"/>
        </w:rPr>
        <w:t xml:space="preserve">physics, </w:t>
      </w:r>
      <w:r w:rsidR="00F45E69">
        <w:rPr>
          <w:lang w:val="en-US"/>
        </w:rPr>
        <w:t xml:space="preserve">molecular </w:t>
      </w:r>
      <w:r w:rsidR="00E30C4A">
        <w:rPr>
          <w:lang w:val="en-US"/>
        </w:rPr>
        <w:t xml:space="preserve">biology and </w:t>
      </w:r>
      <w:r w:rsidR="00F45E69">
        <w:rPr>
          <w:lang w:val="en-US"/>
        </w:rPr>
        <w:t xml:space="preserve">the </w:t>
      </w:r>
      <w:r w:rsidR="00E30C4A">
        <w:rPr>
          <w:lang w:val="en-US"/>
        </w:rPr>
        <w:t>mathematics</w:t>
      </w:r>
      <w:r w:rsidR="00F45E69">
        <w:rPr>
          <w:lang w:val="en-US"/>
        </w:rPr>
        <w:t xml:space="preserve"> of fractals</w:t>
      </w:r>
      <w:r w:rsidR="00ED1D54">
        <w:rPr>
          <w:lang w:val="en-US"/>
        </w:rPr>
        <w:t xml:space="preserve">. </w:t>
      </w:r>
      <w:proofErr w:type="spellStart"/>
      <w:r w:rsidR="00ED1D54">
        <w:rPr>
          <w:lang w:val="en-US"/>
        </w:rPr>
        <w:t>Deleuze</w:t>
      </w:r>
      <w:proofErr w:type="spellEnd"/>
      <w:r w:rsidR="00ED1D54">
        <w:rPr>
          <w:lang w:val="en-US"/>
        </w:rPr>
        <w:t xml:space="preserve"> is not far, but</w:t>
      </w:r>
      <w:r w:rsidR="00F45E69">
        <w:rPr>
          <w:lang w:val="en-US"/>
        </w:rPr>
        <w:t xml:space="preserve"> neither is Bourdieu. Like the </w:t>
      </w:r>
      <w:r w:rsidR="00ED1D54">
        <w:rPr>
          <w:lang w:val="en-US"/>
        </w:rPr>
        <w:t xml:space="preserve">field of </w:t>
      </w:r>
      <w:r w:rsidR="00F45E69">
        <w:rPr>
          <w:lang w:val="en-US"/>
        </w:rPr>
        <w:t xml:space="preserve">positions, the field of </w:t>
      </w:r>
      <w:r w:rsidR="0009190F">
        <w:rPr>
          <w:lang w:val="en-US"/>
        </w:rPr>
        <w:lastRenderedPageBreak/>
        <w:t>energetic</w:t>
      </w:r>
      <w:r w:rsidR="00ED1D54">
        <w:rPr>
          <w:lang w:val="en-US"/>
        </w:rPr>
        <w:t xml:space="preserve"> pulsations</w:t>
      </w:r>
      <w:r w:rsidR="00F45E69">
        <w:rPr>
          <w:lang w:val="en-US"/>
        </w:rPr>
        <w:t xml:space="preserve"> is also a field of forces</w:t>
      </w:r>
      <w:r w:rsidR="00ED1D54">
        <w:rPr>
          <w:lang w:val="en-US"/>
        </w:rPr>
        <w:t>. Constructed by the scientist as a construct that explains common sense and common sentiments by something that transcends ordinary perception, it is metaphysically enhanced and abduc</w:t>
      </w:r>
      <w:r w:rsidR="00F45E69">
        <w:rPr>
          <w:lang w:val="en-US"/>
        </w:rPr>
        <w:t>t</w:t>
      </w:r>
      <w:r w:rsidR="00ED1D54">
        <w:rPr>
          <w:lang w:val="en-US"/>
        </w:rPr>
        <w:t xml:space="preserve">ed by speculative philosophers who yearn for something that would be at the same time transpersonal and intimate. </w:t>
      </w:r>
    </w:p>
    <w:p w14:paraId="761EA683" w14:textId="65A1C0CE" w:rsidR="00CC7E0B" w:rsidRDefault="00ED1D54" w:rsidP="006627BA">
      <w:pPr>
        <w:jc w:val="both"/>
        <w:rPr>
          <w:lang w:val="en-US"/>
        </w:rPr>
      </w:pPr>
      <w:r>
        <w:rPr>
          <w:lang w:val="en-US"/>
        </w:rPr>
        <w:t xml:space="preserve">Finally, to conclude, let me return to the beginning – to the course I taught with </w:t>
      </w:r>
      <w:r w:rsidR="00B37009">
        <w:rPr>
          <w:lang w:val="en-US"/>
        </w:rPr>
        <w:t xml:space="preserve">my former student </w:t>
      </w:r>
      <w:proofErr w:type="spellStart"/>
      <w:r>
        <w:rPr>
          <w:lang w:val="en-US"/>
        </w:rPr>
        <w:t>Diogo</w:t>
      </w:r>
      <w:proofErr w:type="spellEnd"/>
      <w:r w:rsidR="00B37009">
        <w:rPr>
          <w:lang w:val="en-US"/>
        </w:rPr>
        <w:t xml:space="preserve"> </w:t>
      </w:r>
      <w:proofErr w:type="spellStart"/>
      <w:r w:rsidR="00B37009">
        <w:rPr>
          <w:lang w:val="en-US"/>
        </w:rPr>
        <w:t>Corrê</w:t>
      </w:r>
      <w:r w:rsidR="00B37009" w:rsidRPr="006627BA">
        <w:rPr>
          <w:lang w:val="en-US"/>
        </w:rPr>
        <w:t>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Diogo</w:t>
      </w:r>
      <w:proofErr w:type="spellEnd"/>
      <w:r>
        <w:rPr>
          <w:lang w:val="en-US"/>
        </w:rPr>
        <w:t xml:space="preserve"> took all the turns in the human sciences and ended up swallowing the </w:t>
      </w:r>
      <w:proofErr w:type="spellStart"/>
      <w:r>
        <w:rPr>
          <w:lang w:val="en-US"/>
        </w:rPr>
        <w:t>vitalist</w:t>
      </w:r>
      <w:proofErr w:type="spellEnd"/>
      <w:r>
        <w:rPr>
          <w:lang w:val="en-US"/>
        </w:rPr>
        <w:t xml:space="preserve">, animist, ontological and speculative turns lock, stock and barrel. </w:t>
      </w:r>
      <w:r w:rsidR="00B37009">
        <w:rPr>
          <w:lang w:val="en-US"/>
        </w:rPr>
        <w:t xml:space="preserve">He ended up on the other side of the human – </w:t>
      </w:r>
      <w:r w:rsidR="00E30C4A">
        <w:rPr>
          <w:lang w:val="en-US"/>
        </w:rPr>
        <w:t>beyond symbolic representation and mediation</w:t>
      </w:r>
      <w:proofErr w:type="gramStart"/>
      <w:r w:rsidR="00E30C4A">
        <w:rPr>
          <w:lang w:val="en-US"/>
        </w:rPr>
        <w:t>;</w:t>
      </w:r>
      <w:proofErr w:type="gramEnd"/>
      <w:r w:rsidR="00E30C4A">
        <w:rPr>
          <w:lang w:val="en-US"/>
        </w:rPr>
        <w:t xml:space="preserve"> </w:t>
      </w:r>
      <w:r w:rsidR="00B37009">
        <w:rPr>
          <w:lang w:val="en-US"/>
        </w:rPr>
        <w:t>bel</w:t>
      </w:r>
      <w:r w:rsidR="00E30C4A">
        <w:rPr>
          <w:lang w:val="en-US"/>
        </w:rPr>
        <w:t>ow correlation and construction.</w:t>
      </w:r>
      <w:r w:rsidR="00B37009">
        <w:rPr>
          <w:lang w:val="en-US"/>
        </w:rPr>
        <w:t xml:space="preserve"> </w:t>
      </w:r>
      <w:r>
        <w:rPr>
          <w:lang w:val="en-US"/>
        </w:rPr>
        <w:t xml:space="preserve">The grandiose scheme of </w:t>
      </w:r>
      <w:r w:rsidR="00B37009">
        <w:rPr>
          <w:lang w:val="en-US"/>
        </w:rPr>
        <w:t>the planes</w:t>
      </w:r>
      <w:r>
        <w:rPr>
          <w:lang w:val="en-US"/>
        </w:rPr>
        <w:t xml:space="preserve"> of being</w:t>
      </w:r>
      <w:r w:rsidR="00B37009">
        <w:rPr>
          <w:lang w:val="en-US"/>
        </w:rPr>
        <w:t xml:space="preserve"> that he constructed is built like a cascade. One enters the domain of the human via the top, and sliding down from the human to the animal to the vegetal plateau</w:t>
      </w:r>
      <w:r w:rsidR="00E30C4A">
        <w:rPr>
          <w:lang w:val="en-US"/>
        </w:rPr>
        <w:t>s</w:t>
      </w:r>
      <w:r w:rsidR="00F616A0">
        <w:rPr>
          <w:lang w:val="en-US"/>
        </w:rPr>
        <w:t xml:space="preserve"> of existence</w:t>
      </w:r>
      <w:r w:rsidR="00B37009">
        <w:rPr>
          <w:lang w:val="en-US"/>
        </w:rPr>
        <w:t xml:space="preserve">, one eventually ends up in a cosmic swamp that feels like an ocean. </w:t>
      </w:r>
      <w:r w:rsidR="00F616A0">
        <w:rPr>
          <w:lang w:val="en-US"/>
        </w:rPr>
        <w:t xml:space="preserve">The bottom, however, and the top are the same. As a reader of Levi-Strauss and </w:t>
      </w:r>
      <w:proofErr w:type="spellStart"/>
      <w:r w:rsidR="00F616A0">
        <w:rPr>
          <w:lang w:val="en-US"/>
        </w:rPr>
        <w:t>Viveiros</w:t>
      </w:r>
      <w:proofErr w:type="spellEnd"/>
      <w:r w:rsidR="00F616A0">
        <w:rPr>
          <w:lang w:val="en-US"/>
        </w:rPr>
        <w:t xml:space="preserve"> de Castro, he knows that </w:t>
      </w:r>
      <w:r w:rsidR="00F45E69">
        <w:rPr>
          <w:lang w:val="en-US"/>
        </w:rPr>
        <w:t xml:space="preserve">this </w:t>
      </w:r>
      <w:r w:rsidR="00F616A0">
        <w:rPr>
          <w:lang w:val="en-US"/>
        </w:rPr>
        <w:t xml:space="preserve">is what all human myths are </w:t>
      </w:r>
      <w:r w:rsidR="00450781">
        <w:rPr>
          <w:lang w:val="en-US"/>
        </w:rPr>
        <w:t xml:space="preserve">ultimately </w:t>
      </w:r>
      <w:r w:rsidR="00F616A0">
        <w:rPr>
          <w:lang w:val="en-US"/>
        </w:rPr>
        <w:t xml:space="preserve">about. As a reader of </w:t>
      </w:r>
      <w:proofErr w:type="spellStart"/>
      <w:r w:rsidR="00F616A0">
        <w:rPr>
          <w:lang w:val="en-US"/>
        </w:rPr>
        <w:t>Merleau-Ponty</w:t>
      </w:r>
      <w:proofErr w:type="spellEnd"/>
      <w:r w:rsidR="00F616A0">
        <w:rPr>
          <w:lang w:val="en-US"/>
        </w:rPr>
        <w:t>, he also knows that the symbolic and the real, the sensual and the cultural, the a</w:t>
      </w:r>
      <w:r w:rsidR="00450781">
        <w:rPr>
          <w:lang w:val="en-US"/>
        </w:rPr>
        <w:t>ffective and the emotional are i</w:t>
      </w:r>
      <w:r w:rsidR="00F616A0">
        <w:rPr>
          <w:lang w:val="en-US"/>
        </w:rPr>
        <w:t>ntertwined like a chiasm. There’s no top and n</w:t>
      </w:r>
      <w:r w:rsidR="00450781">
        <w:rPr>
          <w:lang w:val="en-US"/>
        </w:rPr>
        <w:t xml:space="preserve">o bottom. </w:t>
      </w:r>
      <w:proofErr w:type="gramStart"/>
      <w:r w:rsidR="00450781">
        <w:rPr>
          <w:lang w:val="en-US"/>
        </w:rPr>
        <w:t>Only human experience.</w:t>
      </w:r>
      <w:proofErr w:type="gramEnd"/>
      <w:r w:rsidR="00450781">
        <w:rPr>
          <w:lang w:val="en-US"/>
        </w:rPr>
        <w:t xml:space="preserve"> To the extent that it is and remains human, it is always, invariably and necessarily mediated by culture, society and history.</w:t>
      </w:r>
      <w:r w:rsidR="0009190F">
        <w:rPr>
          <w:lang w:val="en-US"/>
        </w:rPr>
        <w:t xml:space="preserve"> </w:t>
      </w:r>
    </w:p>
    <w:p w14:paraId="689A3D10" w14:textId="77777777" w:rsidR="00CC7E0B" w:rsidRDefault="00CC7E0B" w:rsidP="006627BA">
      <w:pPr>
        <w:jc w:val="both"/>
        <w:rPr>
          <w:lang w:val="en-US"/>
        </w:rPr>
      </w:pPr>
    </w:p>
    <w:p w14:paraId="00258ECB" w14:textId="77777777" w:rsidR="00CC7E0B" w:rsidRPr="000D1E7A" w:rsidRDefault="00CC7E0B" w:rsidP="006627BA">
      <w:pPr>
        <w:jc w:val="both"/>
        <w:rPr>
          <w:b/>
          <w:lang w:val="en-US"/>
        </w:rPr>
      </w:pPr>
      <w:r w:rsidRPr="000D1E7A">
        <w:rPr>
          <w:b/>
          <w:lang w:val="en-US"/>
        </w:rPr>
        <w:t>References</w:t>
      </w:r>
    </w:p>
    <w:p w14:paraId="2AEEC3F5" w14:textId="77777777" w:rsidR="001C7715" w:rsidRDefault="00CC7E0B" w:rsidP="001C7715">
      <w:pPr>
        <w:pStyle w:val="selectionshareable"/>
        <w:rPr>
          <w:rStyle w:val="Strong"/>
          <w:b w:val="0"/>
          <w:lang w:val="en-US"/>
        </w:rPr>
      </w:pPr>
      <w:r w:rsidRPr="000D1E7A">
        <w:rPr>
          <w:rStyle w:val="Emphasis"/>
          <w:bCs/>
          <w:i w:val="0"/>
          <w:lang w:val="en-US"/>
        </w:rPr>
        <w:t>Bachmann-</w:t>
      </w:r>
      <w:proofErr w:type="spellStart"/>
      <w:r w:rsidRPr="000D1E7A">
        <w:rPr>
          <w:rStyle w:val="Emphasis"/>
          <w:bCs/>
          <w:i w:val="0"/>
          <w:lang w:val="en-US"/>
        </w:rPr>
        <w:t>Medick</w:t>
      </w:r>
      <w:proofErr w:type="spellEnd"/>
      <w:r w:rsidR="000D1E7A">
        <w:rPr>
          <w:rStyle w:val="Emphasis"/>
          <w:bCs/>
          <w:i w:val="0"/>
          <w:lang w:val="en-US"/>
        </w:rPr>
        <w:t>, D.</w:t>
      </w:r>
      <w:r w:rsidRPr="000D1E7A">
        <w:rPr>
          <w:rStyle w:val="Emphasis"/>
          <w:bCs/>
          <w:i w:val="0"/>
          <w:lang w:val="en-US"/>
        </w:rPr>
        <w:t xml:space="preserve"> (2016):</w:t>
      </w:r>
      <w:r w:rsidRPr="000D1E7A">
        <w:rPr>
          <w:rStyle w:val="Emphasis"/>
          <w:bCs/>
          <w:lang w:val="en-US"/>
        </w:rPr>
        <w:t xml:space="preserve"> Cultural Turns: New Orientations in the Study of Culture.</w:t>
      </w:r>
      <w:r w:rsidRPr="000D1E7A">
        <w:rPr>
          <w:rStyle w:val="Strong"/>
          <w:b w:val="0"/>
          <w:lang w:val="en-US"/>
        </w:rPr>
        <w:t xml:space="preserve"> Doris Bachmann-</w:t>
      </w:r>
      <w:proofErr w:type="spellStart"/>
      <w:r w:rsidRPr="000D1E7A">
        <w:rPr>
          <w:rStyle w:val="Strong"/>
          <w:b w:val="0"/>
          <w:lang w:val="en-US"/>
        </w:rPr>
        <w:t>Medick</w:t>
      </w:r>
      <w:proofErr w:type="spellEnd"/>
      <w:r w:rsidRPr="000D1E7A">
        <w:rPr>
          <w:rStyle w:val="Strong"/>
          <w:b w:val="0"/>
          <w:lang w:val="en-US"/>
        </w:rPr>
        <w:t xml:space="preserve">. Berlin: De </w:t>
      </w:r>
      <w:proofErr w:type="spellStart"/>
      <w:r w:rsidRPr="000D1E7A">
        <w:rPr>
          <w:rStyle w:val="Strong"/>
          <w:b w:val="0"/>
          <w:lang w:val="en-US"/>
        </w:rPr>
        <w:t>Gruyter</w:t>
      </w:r>
      <w:proofErr w:type="spellEnd"/>
      <w:r w:rsidRPr="000D1E7A">
        <w:rPr>
          <w:rStyle w:val="Strong"/>
          <w:b w:val="0"/>
          <w:lang w:val="en-US"/>
        </w:rPr>
        <w:t>. 2016.</w:t>
      </w:r>
    </w:p>
    <w:p w14:paraId="4752882A" w14:textId="24E056B0" w:rsidR="001C7715" w:rsidRPr="001C7715" w:rsidRDefault="001C7715" w:rsidP="001C7715">
      <w:pPr>
        <w:pStyle w:val="selectionshareable"/>
        <w:rPr>
          <w:bCs/>
          <w:lang w:val="en-US"/>
        </w:rPr>
      </w:pPr>
      <w:r>
        <w:rPr>
          <w:lang w:val="en-US"/>
        </w:rPr>
        <w:t xml:space="preserve">Collins, R. 92004): </w:t>
      </w:r>
      <w:r w:rsidRPr="001C7715">
        <w:rPr>
          <w:i/>
          <w:lang w:val="en-US"/>
        </w:rPr>
        <w:t>Interaction Ritual Chains</w:t>
      </w:r>
      <w:r>
        <w:rPr>
          <w:lang w:val="en-US"/>
        </w:rPr>
        <w:t xml:space="preserve">. Princeton: Princeton University Press. </w:t>
      </w:r>
    </w:p>
    <w:p w14:paraId="2B108D58" w14:textId="443E8D79" w:rsidR="000D1E7A" w:rsidRPr="000D1E7A" w:rsidRDefault="000D1E7A" w:rsidP="000D1E7A">
      <w:pPr>
        <w:widowControl w:val="0"/>
        <w:autoSpaceDE w:val="0"/>
        <w:autoSpaceDN w:val="0"/>
        <w:adjustRightInd w:val="0"/>
        <w:rPr>
          <w:rStyle w:val="Strong"/>
          <w:b w:val="0"/>
          <w:bCs w:val="0"/>
          <w:sz w:val="24"/>
          <w:szCs w:val="24"/>
          <w:lang w:val="en-US"/>
        </w:rPr>
      </w:pPr>
      <w:r w:rsidRPr="000D1E7A">
        <w:rPr>
          <w:sz w:val="24"/>
          <w:szCs w:val="24"/>
          <w:lang w:val="en-US"/>
        </w:rPr>
        <w:t xml:space="preserve">Clough P (2007): </w:t>
      </w:r>
      <w:r w:rsidRPr="00F45E69">
        <w:rPr>
          <w:i/>
          <w:sz w:val="24"/>
          <w:szCs w:val="24"/>
          <w:lang w:val="en-US"/>
        </w:rPr>
        <w:t>The Affective Turn. Theorizing the Social</w:t>
      </w:r>
      <w:r w:rsidRPr="000D1E7A">
        <w:rPr>
          <w:sz w:val="24"/>
          <w:szCs w:val="24"/>
          <w:lang w:val="en-US"/>
        </w:rPr>
        <w:t>. Durham: Duke University Press.</w:t>
      </w:r>
    </w:p>
    <w:p w14:paraId="03DBD482" w14:textId="77777777" w:rsidR="001C7715" w:rsidRDefault="000D1E7A" w:rsidP="001C7715">
      <w:pPr>
        <w:pStyle w:val="selectionshareable"/>
        <w:rPr>
          <w:lang w:val="en-US"/>
        </w:rPr>
      </w:pPr>
      <w:proofErr w:type="spellStart"/>
      <w:r>
        <w:rPr>
          <w:lang w:val="en-US"/>
        </w:rPr>
        <w:t>Massumi</w:t>
      </w:r>
      <w:proofErr w:type="spellEnd"/>
      <w:r>
        <w:rPr>
          <w:lang w:val="en-US"/>
        </w:rPr>
        <w:t>, B.</w:t>
      </w:r>
      <w:r w:rsidR="00BC38AF" w:rsidRPr="000D1E7A">
        <w:rPr>
          <w:lang w:val="en-US"/>
        </w:rPr>
        <w:t xml:space="preserve"> (2002): “The Autonomy of Affect,” pp. 23-45 in </w:t>
      </w:r>
      <w:r w:rsidR="00BC38AF" w:rsidRPr="000D1E7A">
        <w:rPr>
          <w:i/>
          <w:iCs/>
          <w:lang w:val="en-US"/>
        </w:rPr>
        <w:t>Parables for the Virtual: Movement, Affect, Sensation</w:t>
      </w:r>
      <w:r w:rsidR="00BC38AF" w:rsidRPr="000D1E7A">
        <w:rPr>
          <w:lang w:val="en-US"/>
        </w:rPr>
        <w:t xml:space="preserve">. Durham: Duke University Press, </w:t>
      </w:r>
    </w:p>
    <w:p w14:paraId="03AC3183" w14:textId="77777777" w:rsidR="001C7715" w:rsidRDefault="000D1E7A" w:rsidP="001C7715">
      <w:pPr>
        <w:pStyle w:val="selectionshareable"/>
        <w:rPr>
          <w:sz w:val="27"/>
          <w:szCs w:val="27"/>
          <w:lang w:val="en-US"/>
        </w:rPr>
      </w:pPr>
      <w:r w:rsidRPr="000D1E7A">
        <w:rPr>
          <w:sz w:val="27"/>
          <w:szCs w:val="27"/>
          <w:lang w:val="en-US"/>
        </w:rPr>
        <w:t xml:space="preserve">Sedgwick, E. K. &amp; Frank, A. (1995) ‘Shame in the cybernetic fold: reading </w:t>
      </w:r>
      <w:proofErr w:type="spellStart"/>
      <w:r w:rsidRPr="000D1E7A">
        <w:rPr>
          <w:sz w:val="27"/>
          <w:szCs w:val="27"/>
          <w:lang w:val="en-US"/>
        </w:rPr>
        <w:t>Silvan</w:t>
      </w:r>
      <w:proofErr w:type="spellEnd"/>
      <w:r w:rsidR="001C7715">
        <w:rPr>
          <w:sz w:val="27"/>
          <w:szCs w:val="27"/>
          <w:lang w:val="en-US"/>
        </w:rPr>
        <w:t xml:space="preserve"> </w:t>
      </w:r>
      <w:r w:rsidRPr="000D1E7A">
        <w:rPr>
          <w:sz w:val="27"/>
          <w:szCs w:val="27"/>
          <w:lang w:val="en-US"/>
        </w:rPr>
        <w:t xml:space="preserve">Tomkins’, </w:t>
      </w:r>
      <w:r>
        <w:rPr>
          <w:sz w:val="27"/>
          <w:szCs w:val="27"/>
          <w:lang w:val="en-US"/>
        </w:rPr>
        <w:t xml:space="preserve">pp. 1-28 </w:t>
      </w:r>
      <w:r w:rsidRPr="000D1E7A">
        <w:rPr>
          <w:sz w:val="27"/>
          <w:szCs w:val="27"/>
          <w:lang w:val="en-US"/>
        </w:rPr>
        <w:t>in their (</w:t>
      </w:r>
      <w:proofErr w:type="spellStart"/>
      <w:r w:rsidRPr="000D1E7A">
        <w:rPr>
          <w:sz w:val="27"/>
          <w:szCs w:val="27"/>
          <w:lang w:val="en-US"/>
        </w:rPr>
        <w:t>eds</w:t>
      </w:r>
      <w:proofErr w:type="spellEnd"/>
      <w:r w:rsidRPr="000D1E7A">
        <w:rPr>
          <w:sz w:val="27"/>
          <w:szCs w:val="27"/>
          <w:lang w:val="en-US"/>
        </w:rPr>
        <w:t>)</w:t>
      </w:r>
      <w:r>
        <w:rPr>
          <w:sz w:val="27"/>
          <w:szCs w:val="27"/>
          <w:lang w:val="en-US"/>
        </w:rPr>
        <w:t xml:space="preserve">: </w:t>
      </w:r>
      <w:r w:rsidRPr="000D1E7A">
        <w:rPr>
          <w:i/>
          <w:sz w:val="27"/>
          <w:szCs w:val="27"/>
          <w:lang w:val="en-US"/>
        </w:rPr>
        <w:t xml:space="preserve">Shame and Its Sisters: A </w:t>
      </w:r>
      <w:proofErr w:type="spellStart"/>
      <w:r w:rsidRPr="000D1E7A">
        <w:rPr>
          <w:i/>
          <w:sz w:val="27"/>
          <w:szCs w:val="27"/>
          <w:lang w:val="en-US"/>
        </w:rPr>
        <w:t>Silvan</w:t>
      </w:r>
      <w:proofErr w:type="spellEnd"/>
      <w:r w:rsidRPr="000D1E7A">
        <w:rPr>
          <w:i/>
          <w:sz w:val="27"/>
          <w:szCs w:val="27"/>
          <w:lang w:val="en-US"/>
        </w:rPr>
        <w:t xml:space="preserve"> Tomkins Reader</w:t>
      </w:r>
      <w:r>
        <w:rPr>
          <w:sz w:val="27"/>
          <w:szCs w:val="27"/>
          <w:lang w:val="en-US"/>
        </w:rPr>
        <w:t xml:space="preserve">. Durham: </w:t>
      </w:r>
      <w:r w:rsidRPr="000D1E7A">
        <w:rPr>
          <w:sz w:val="27"/>
          <w:szCs w:val="27"/>
          <w:lang w:val="en-US"/>
        </w:rPr>
        <w:t>Duke</w:t>
      </w:r>
      <w:r w:rsidR="001C7715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University</w:t>
      </w:r>
      <w:r w:rsidR="001C7715">
        <w:rPr>
          <w:sz w:val="27"/>
          <w:szCs w:val="27"/>
          <w:lang w:val="en-US"/>
        </w:rPr>
        <w:t>.</w:t>
      </w:r>
    </w:p>
    <w:p w14:paraId="3D8841DC" w14:textId="7FF41B18" w:rsidR="00BC38AF" w:rsidRPr="001C7715" w:rsidRDefault="00BC38AF" w:rsidP="001C7715">
      <w:pPr>
        <w:pStyle w:val="selectionshareable"/>
        <w:rPr>
          <w:bCs/>
          <w:lang w:val="en-US"/>
        </w:rPr>
      </w:pPr>
      <w:proofErr w:type="spellStart"/>
      <w:r w:rsidRPr="000D1E7A">
        <w:rPr>
          <w:lang w:val="en-US"/>
        </w:rPr>
        <w:t>S</w:t>
      </w:r>
      <w:r w:rsidR="000D1E7A">
        <w:rPr>
          <w:lang w:val="en-US"/>
        </w:rPr>
        <w:t>eigworth</w:t>
      </w:r>
      <w:proofErr w:type="spellEnd"/>
      <w:r w:rsidR="000D1E7A">
        <w:rPr>
          <w:lang w:val="en-US"/>
        </w:rPr>
        <w:t>, G. &amp;</w:t>
      </w:r>
      <w:r w:rsidRPr="000D1E7A">
        <w:rPr>
          <w:lang w:val="en-US"/>
        </w:rPr>
        <w:t xml:space="preserve"> Gregg, Melissa </w:t>
      </w:r>
      <w:proofErr w:type="gramStart"/>
      <w:r w:rsidRPr="000D1E7A">
        <w:rPr>
          <w:lang w:val="en-US"/>
        </w:rPr>
        <w:t>eds</w:t>
      </w:r>
      <w:proofErr w:type="gramEnd"/>
      <w:r w:rsidRPr="000D1E7A">
        <w:rPr>
          <w:lang w:val="en-US"/>
        </w:rPr>
        <w:t xml:space="preserve">. (2010): </w:t>
      </w:r>
      <w:r w:rsidRPr="000D1E7A">
        <w:rPr>
          <w:i/>
          <w:lang w:val="en-US"/>
        </w:rPr>
        <w:t>The Affect Theory Reader</w:t>
      </w:r>
      <w:r w:rsidRPr="000D1E7A">
        <w:rPr>
          <w:lang w:val="en-US"/>
        </w:rPr>
        <w:t>. Durham: Duke University Press.</w:t>
      </w:r>
    </w:p>
    <w:p w14:paraId="2F5365C5" w14:textId="77777777" w:rsidR="00CC7E0B" w:rsidRPr="000D1E7A" w:rsidRDefault="00CC7E0B" w:rsidP="00CC7E0B">
      <w:pPr>
        <w:pStyle w:val="selectionshareable"/>
        <w:rPr>
          <w:lang w:val="en-US"/>
        </w:rPr>
      </w:pPr>
      <w:proofErr w:type="spellStart"/>
      <w:r w:rsidRPr="000D1E7A">
        <w:rPr>
          <w:rStyle w:val="Strong"/>
          <w:b w:val="0"/>
          <w:lang w:val="en-US"/>
        </w:rPr>
        <w:t>Susen</w:t>
      </w:r>
      <w:proofErr w:type="spellEnd"/>
      <w:r w:rsidRPr="000D1E7A">
        <w:rPr>
          <w:rStyle w:val="Strong"/>
          <w:b w:val="0"/>
          <w:lang w:val="en-US"/>
        </w:rPr>
        <w:t xml:space="preserve">, S. (2015): </w:t>
      </w:r>
      <w:r w:rsidRPr="000D1E7A">
        <w:rPr>
          <w:rStyle w:val="Emphasis"/>
          <w:bCs/>
          <w:lang w:val="en-US"/>
        </w:rPr>
        <w:t>The ‘Postmodern Turn’ in the Social Sciences</w:t>
      </w:r>
      <w:r w:rsidRPr="000D1E7A">
        <w:rPr>
          <w:rStyle w:val="Strong"/>
          <w:b w:val="0"/>
          <w:lang w:val="en-US"/>
        </w:rPr>
        <w:t>. London: Palgrave Macmillan.</w:t>
      </w:r>
    </w:p>
    <w:p w14:paraId="2D741008" w14:textId="77777777" w:rsidR="00CC7E0B" w:rsidRPr="000D1E7A" w:rsidRDefault="007118EA" w:rsidP="00CC7E0B">
      <w:pPr>
        <w:pStyle w:val="selectionshareable"/>
        <w:rPr>
          <w:lang w:val="en-US"/>
        </w:rPr>
      </w:pPr>
      <w:r>
        <w:rPr>
          <w:lang w:val="en-US"/>
        </w:rPr>
        <w:t xml:space="preserve">Thrift, N. 92008): </w:t>
      </w:r>
      <w:r w:rsidRPr="00F45E69">
        <w:rPr>
          <w:i/>
          <w:lang w:val="en-US"/>
        </w:rPr>
        <w:t>Non-Representational Theory. Space. Politics. Affect</w:t>
      </w:r>
      <w:r>
        <w:rPr>
          <w:lang w:val="en-US"/>
        </w:rPr>
        <w:t xml:space="preserve">. London: </w:t>
      </w:r>
      <w:proofErr w:type="spellStart"/>
      <w:r>
        <w:rPr>
          <w:lang w:val="en-US"/>
        </w:rPr>
        <w:t>Routledge</w:t>
      </w:r>
      <w:proofErr w:type="spellEnd"/>
      <w:r>
        <w:rPr>
          <w:lang w:val="en-US"/>
        </w:rPr>
        <w:t xml:space="preserve">. </w:t>
      </w:r>
    </w:p>
    <w:p w14:paraId="5897D819" w14:textId="77777777" w:rsidR="00CC7E0B" w:rsidRPr="006627BA" w:rsidRDefault="00CC7E0B" w:rsidP="006627BA">
      <w:pPr>
        <w:jc w:val="both"/>
        <w:rPr>
          <w:lang w:val="en-US"/>
        </w:rPr>
      </w:pPr>
    </w:p>
    <w:sectPr w:rsidR="00CC7E0B" w:rsidRPr="006627BA" w:rsidSect="00EF208B">
      <w:headerReference w:type="default" r:id="rId8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61A1" w14:textId="77777777" w:rsidR="00CF445F" w:rsidRDefault="00CF445F" w:rsidP="006627BA">
      <w:r>
        <w:separator/>
      </w:r>
    </w:p>
  </w:endnote>
  <w:endnote w:type="continuationSeparator" w:id="0">
    <w:p w14:paraId="443858D7" w14:textId="77777777" w:rsidR="00CF445F" w:rsidRDefault="00CF445F" w:rsidP="006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2513" w14:textId="77777777" w:rsidR="00CF445F" w:rsidRDefault="00CF445F" w:rsidP="006627BA">
      <w:r>
        <w:separator/>
      </w:r>
    </w:p>
  </w:footnote>
  <w:footnote w:type="continuationSeparator" w:id="0">
    <w:p w14:paraId="4E8B56C2" w14:textId="77777777" w:rsidR="00CF445F" w:rsidRDefault="00CF445F" w:rsidP="006627BA">
      <w:r>
        <w:continuationSeparator/>
      </w:r>
    </w:p>
  </w:footnote>
  <w:footnote w:id="1">
    <w:p w14:paraId="7BB9F6E7" w14:textId="77777777" w:rsidR="00CF445F" w:rsidRPr="006627BA" w:rsidRDefault="00CF445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627BA">
        <w:rPr>
          <w:lang w:val="en-US"/>
        </w:rPr>
        <w:t xml:space="preserve"> For an e</w:t>
      </w:r>
      <w:r>
        <w:rPr>
          <w:lang w:val="en-US"/>
        </w:rPr>
        <w:t>x</w:t>
      </w:r>
      <w:r w:rsidRPr="006627BA">
        <w:rPr>
          <w:lang w:val="en-US"/>
        </w:rPr>
        <w:t xml:space="preserve">ploration of some of </w:t>
      </w:r>
      <w:r>
        <w:rPr>
          <w:lang w:val="en-US"/>
        </w:rPr>
        <w:t>the turns, see Bachmann-</w:t>
      </w:r>
      <w:proofErr w:type="spellStart"/>
      <w:r>
        <w:rPr>
          <w:lang w:val="en-US"/>
        </w:rPr>
        <w:t>Medick</w:t>
      </w:r>
      <w:proofErr w:type="spellEnd"/>
      <w:r>
        <w:rPr>
          <w:lang w:val="en-US"/>
        </w:rPr>
        <w:t xml:space="preserve">, 2016 and </w:t>
      </w:r>
      <w:proofErr w:type="spellStart"/>
      <w:r>
        <w:rPr>
          <w:lang w:val="en-US"/>
        </w:rPr>
        <w:t>Susen</w:t>
      </w:r>
      <w:proofErr w:type="spellEnd"/>
      <w:r>
        <w:rPr>
          <w:lang w:val="en-US"/>
        </w:rPr>
        <w:t xml:space="preserve">, 2015. The syllabus can be consulted on the website of IESP-UERJ: </w:t>
      </w:r>
      <w:r w:rsidRPr="001906A7">
        <w:rPr>
          <w:lang w:val="en-US"/>
        </w:rPr>
        <w:t>http://www.iesp.uerj.br/wp-content/uploads/2016/08/As-%E2%80%9Cviradas%E2%80%9D-nas-ci%C3%AAncias-humanas.pdf</w:t>
      </w:r>
    </w:p>
  </w:footnote>
  <w:footnote w:id="2">
    <w:p w14:paraId="2841FA53" w14:textId="119CE1E9" w:rsidR="00CF445F" w:rsidRPr="00A04C90" w:rsidRDefault="00CF445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With his pragmatic theory of interaction ritual chains, Randall Collins is both a figurehead of emotional sociology and a bridgehead to affect theory. His Emotional Energy corresponds to waves of affective fluxes that wax and wane as it takes in the energies of its environment.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08077"/>
      <w:docPartObj>
        <w:docPartGallery w:val="Page Numbers (Top of Page)"/>
        <w:docPartUnique/>
      </w:docPartObj>
    </w:sdtPr>
    <w:sdtEndPr/>
    <w:sdtContent>
      <w:p w14:paraId="7E900075" w14:textId="77777777" w:rsidR="00CF445F" w:rsidRDefault="00CF445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06" w:rsidRPr="00466606">
          <w:rPr>
            <w:noProof/>
            <w:lang w:val="pt-BR"/>
          </w:rPr>
          <w:t>3</w:t>
        </w:r>
        <w:r>
          <w:fldChar w:fldCharType="end"/>
        </w:r>
      </w:p>
    </w:sdtContent>
  </w:sdt>
  <w:p w14:paraId="756E93CB" w14:textId="77777777" w:rsidR="00CF445F" w:rsidRDefault="00CF4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BA"/>
    <w:rsid w:val="00004D23"/>
    <w:rsid w:val="00010C57"/>
    <w:rsid w:val="000853EC"/>
    <w:rsid w:val="0009190F"/>
    <w:rsid w:val="000D1E7A"/>
    <w:rsid w:val="001906A7"/>
    <w:rsid w:val="001C7715"/>
    <w:rsid w:val="001E2EAB"/>
    <w:rsid w:val="00233FCE"/>
    <w:rsid w:val="002735CD"/>
    <w:rsid w:val="002B6407"/>
    <w:rsid w:val="002D774C"/>
    <w:rsid w:val="00315BA9"/>
    <w:rsid w:val="003325B2"/>
    <w:rsid w:val="00336B3B"/>
    <w:rsid w:val="00357B5E"/>
    <w:rsid w:val="0036676F"/>
    <w:rsid w:val="0038295B"/>
    <w:rsid w:val="00390773"/>
    <w:rsid w:val="003E0E2A"/>
    <w:rsid w:val="00437B6A"/>
    <w:rsid w:val="00450781"/>
    <w:rsid w:val="00461EB6"/>
    <w:rsid w:val="00466606"/>
    <w:rsid w:val="004A1872"/>
    <w:rsid w:val="004B1729"/>
    <w:rsid w:val="0058151E"/>
    <w:rsid w:val="005D1F59"/>
    <w:rsid w:val="00605CD7"/>
    <w:rsid w:val="00613F3C"/>
    <w:rsid w:val="006627BA"/>
    <w:rsid w:val="00671625"/>
    <w:rsid w:val="006A7B5A"/>
    <w:rsid w:val="006D31FD"/>
    <w:rsid w:val="007118EA"/>
    <w:rsid w:val="007463B6"/>
    <w:rsid w:val="007730F3"/>
    <w:rsid w:val="007C714D"/>
    <w:rsid w:val="00830CAA"/>
    <w:rsid w:val="00840B0D"/>
    <w:rsid w:val="00882070"/>
    <w:rsid w:val="00A04C90"/>
    <w:rsid w:val="00AC7C42"/>
    <w:rsid w:val="00B239B7"/>
    <w:rsid w:val="00B277FA"/>
    <w:rsid w:val="00B37009"/>
    <w:rsid w:val="00B96FCE"/>
    <w:rsid w:val="00BC38AF"/>
    <w:rsid w:val="00CA4852"/>
    <w:rsid w:val="00CC7E0B"/>
    <w:rsid w:val="00CD1E6E"/>
    <w:rsid w:val="00CF445F"/>
    <w:rsid w:val="00D62F98"/>
    <w:rsid w:val="00E30C4A"/>
    <w:rsid w:val="00E3524D"/>
    <w:rsid w:val="00ED1D54"/>
    <w:rsid w:val="00ED234E"/>
    <w:rsid w:val="00EF208B"/>
    <w:rsid w:val="00F45E69"/>
    <w:rsid w:val="00F616A0"/>
    <w:rsid w:val="00F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1B4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2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27BA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6627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172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72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B172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29"/>
    <w:rPr>
      <w:lang w:val="fr-FR"/>
    </w:rPr>
  </w:style>
  <w:style w:type="paragraph" w:customStyle="1" w:styleId="selectionshareable">
    <w:name w:val="selectionshareable"/>
    <w:basedOn w:val="Normal"/>
    <w:rsid w:val="00CC7E0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pt-BR" w:eastAsia="pt-BR"/>
    </w:rPr>
  </w:style>
  <w:style w:type="character" w:styleId="Strong">
    <w:name w:val="Strong"/>
    <w:basedOn w:val="DefaultParagraphFont"/>
    <w:uiPriority w:val="22"/>
    <w:qFormat/>
    <w:rsid w:val="00CC7E0B"/>
    <w:rPr>
      <w:b/>
      <w:bCs/>
    </w:rPr>
  </w:style>
  <w:style w:type="character" w:styleId="Emphasis">
    <w:name w:val="Emphasis"/>
    <w:basedOn w:val="DefaultParagraphFont"/>
    <w:uiPriority w:val="20"/>
    <w:qFormat/>
    <w:rsid w:val="00CC7E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F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2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27BA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6627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172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72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B172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29"/>
    <w:rPr>
      <w:lang w:val="fr-FR"/>
    </w:rPr>
  </w:style>
  <w:style w:type="paragraph" w:customStyle="1" w:styleId="selectionshareable">
    <w:name w:val="selectionshareable"/>
    <w:basedOn w:val="Normal"/>
    <w:rsid w:val="00CC7E0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pt-BR" w:eastAsia="pt-BR"/>
    </w:rPr>
  </w:style>
  <w:style w:type="character" w:styleId="Strong">
    <w:name w:val="Strong"/>
    <w:basedOn w:val="DefaultParagraphFont"/>
    <w:uiPriority w:val="22"/>
    <w:qFormat/>
    <w:rsid w:val="00CC7E0B"/>
    <w:rPr>
      <w:b/>
      <w:bCs/>
    </w:rPr>
  </w:style>
  <w:style w:type="character" w:styleId="Emphasis">
    <w:name w:val="Emphasis"/>
    <w:basedOn w:val="DefaultParagraphFont"/>
    <w:uiPriority w:val="20"/>
    <w:qFormat/>
    <w:rsid w:val="00CC7E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E2593-885D-1E44-940C-FCBAAFDB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2057</Words>
  <Characters>11730</Characters>
  <Application>Microsoft Macintosh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frederic@iesp.uerj.br</dc:creator>
  <cp:keywords/>
  <dc:description/>
  <cp:lastModifiedBy>First Last</cp:lastModifiedBy>
  <cp:revision>8</cp:revision>
  <cp:lastPrinted>2017-08-26T19:42:00Z</cp:lastPrinted>
  <dcterms:created xsi:type="dcterms:W3CDTF">2017-08-26T15:01:00Z</dcterms:created>
  <dcterms:modified xsi:type="dcterms:W3CDTF">2017-08-27T18:06:00Z</dcterms:modified>
</cp:coreProperties>
</file>